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9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</w:rPr>
      </w:pPr>
    </w:p>
    <w:p w14:paraId="2F807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汕头市澄海区莲下镇莲南工业区控制性详细规划（CH-062-02、CH-062-03）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》简介</w:t>
      </w:r>
    </w:p>
    <w:p w14:paraId="5840E6EA">
      <w:pPr>
        <w:pStyle w:val="10"/>
        <w:keepNext w:val="0"/>
        <w:keepLines w:val="0"/>
        <w:pageBreakBefore w:val="0"/>
        <w:tabs>
          <w:tab w:val="left" w:pos="996"/>
          <w:tab w:val="left" w:pos="1494"/>
          <w:tab w:val="clear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580" w:lineRule="exact"/>
        <w:textAlignment w:val="auto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规划范围</w:t>
      </w:r>
    </w:p>
    <w:p w14:paraId="3E75BFE2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580" w:lineRule="exact"/>
        <w:ind w:firstLine="640" w:firstLineChars="200"/>
        <w:jc w:val="left"/>
        <w:textAlignment w:val="auto"/>
        <w:rPr>
          <w:rFonts w:eastAsia="宋体" w:cs="宋体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规划区位于汕头市澄海区莲下镇西北部，东至莲上镇界，南至云二工业区，西至安澄公路S231，北至塔山山脚，总面积为107.08公顷。</w:t>
      </w:r>
    </w:p>
    <w:p w14:paraId="4544590F">
      <w:pPr>
        <w:pStyle w:val="10"/>
        <w:keepNext w:val="0"/>
        <w:keepLines w:val="0"/>
        <w:pageBreakBefore w:val="0"/>
        <w:tabs>
          <w:tab w:val="left" w:pos="996"/>
          <w:tab w:val="left" w:pos="1494"/>
          <w:tab w:val="clear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580" w:lineRule="exact"/>
        <w:textAlignment w:val="auto"/>
        <w:rPr>
          <w:rFonts w:eastAsia="宋体"/>
          <w:b/>
          <w:bCs/>
          <w:sz w:val="30"/>
          <w:szCs w:val="30"/>
        </w:rPr>
      </w:pPr>
      <w:bookmarkStart w:id="0" w:name="_Hlk7341402"/>
      <w:r>
        <w:rPr>
          <w:rFonts w:hint="eastAsia" w:eastAsia="宋体"/>
          <w:b/>
          <w:bCs/>
          <w:sz w:val="30"/>
          <w:szCs w:val="30"/>
        </w:rPr>
        <w:t>发展定位</w:t>
      </w:r>
    </w:p>
    <w:p w14:paraId="3FC6BB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围绕镇域经济高质量发展现代化产业园区示范区建设，通过实施“连片综合开发”，实施“基础设施建设+连片综合开发/整治”工程，推进规划片区内村镇工业集聚区升级改造，提高园区的开发强度和配套设施水平，完善周边居住生活配套，进一步强化规划片区交通、生活、休闲等方面建设，建设现代化产业园区和产业社区，形成产城融合发展新局面。</w:t>
      </w:r>
    </w:p>
    <w:p w14:paraId="5DC9AB0B">
      <w:pPr>
        <w:pStyle w:val="10"/>
        <w:keepNext w:val="0"/>
        <w:keepLines w:val="0"/>
        <w:pageBreakBefore w:val="0"/>
        <w:tabs>
          <w:tab w:val="left" w:pos="996"/>
          <w:tab w:val="left" w:pos="1494"/>
          <w:tab w:val="clear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580" w:lineRule="exact"/>
        <w:textAlignment w:val="auto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功能定位</w:t>
      </w:r>
    </w:p>
    <w:bookmarkEnd w:id="0"/>
    <w:p w14:paraId="2281D6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澄海区中部传统特色产业升级改造示范区、高品质产城融合发展园区、镇域经济高质量发展样板区。</w:t>
      </w:r>
    </w:p>
    <w:p w14:paraId="571F4F49">
      <w:pPr>
        <w:pStyle w:val="10"/>
        <w:keepNext w:val="0"/>
        <w:keepLines w:val="0"/>
        <w:pageBreakBefore w:val="0"/>
        <w:tabs>
          <w:tab w:val="left" w:pos="996"/>
          <w:tab w:val="left" w:pos="1494"/>
          <w:tab w:val="clear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580" w:lineRule="exact"/>
        <w:textAlignment w:val="auto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用地规</w:t>
      </w:r>
      <w:bookmarkStart w:id="1" w:name="_GoBack"/>
      <w:bookmarkEnd w:id="1"/>
      <w:r>
        <w:rPr>
          <w:rFonts w:hint="eastAsia" w:eastAsia="宋体"/>
          <w:b/>
          <w:bCs/>
          <w:sz w:val="30"/>
          <w:szCs w:val="30"/>
          <w:lang w:val="en-US" w:eastAsia="zh-CN"/>
        </w:rPr>
        <w:t>模</w:t>
      </w:r>
    </w:p>
    <w:p w14:paraId="562DBD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规划区总用地面积107.08公顷，其中，建设用地105.42公顷，占比98.45%，包括区域公用设施用地0.67公顷，特殊用地面积0.55公顷；城镇建设用地面积104.20公顷，主要由工业用地、城市道路用地、居住用地、公用设施用地与绿地广场用地构成；非建设用地为1.66公顷，占比1.55%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宋体" w:hAnsi="宋体" w:eastAsia="宋体"/>
        <w:b/>
        <w:lang w:val="en-US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JkMWY3YTFlYzMyZTM3ZjJkZDliOTJlZjZiYTZjNjkifQ=="/>
  </w:docVars>
  <w:rsids>
    <w:rsidRoot w:val="00D25B56"/>
    <w:rsid w:val="00030A83"/>
    <w:rsid w:val="000B07F9"/>
    <w:rsid w:val="000B362A"/>
    <w:rsid w:val="000D5036"/>
    <w:rsid w:val="00165A16"/>
    <w:rsid w:val="00170E38"/>
    <w:rsid w:val="001920AF"/>
    <w:rsid w:val="001E01D3"/>
    <w:rsid w:val="001F3BCF"/>
    <w:rsid w:val="002A021E"/>
    <w:rsid w:val="002D0747"/>
    <w:rsid w:val="00330CD2"/>
    <w:rsid w:val="003B64E6"/>
    <w:rsid w:val="003B7051"/>
    <w:rsid w:val="003E5195"/>
    <w:rsid w:val="00462D99"/>
    <w:rsid w:val="004A35D8"/>
    <w:rsid w:val="004C47AF"/>
    <w:rsid w:val="004C7B34"/>
    <w:rsid w:val="00542FCE"/>
    <w:rsid w:val="00553448"/>
    <w:rsid w:val="0059093F"/>
    <w:rsid w:val="005F7A87"/>
    <w:rsid w:val="00612E99"/>
    <w:rsid w:val="006929FE"/>
    <w:rsid w:val="006F243A"/>
    <w:rsid w:val="0076492F"/>
    <w:rsid w:val="007739C1"/>
    <w:rsid w:val="007D0263"/>
    <w:rsid w:val="007E2BE8"/>
    <w:rsid w:val="008069B6"/>
    <w:rsid w:val="008421E8"/>
    <w:rsid w:val="00843BC8"/>
    <w:rsid w:val="00847F8C"/>
    <w:rsid w:val="008600F8"/>
    <w:rsid w:val="008C3EFD"/>
    <w:rsid w:val="008E2656"/>
    <w:rsid w:val="00960BDD"/>
    <w:rsid w:val="00982C41"/>
    <w:rsid w:val="009F15F6"/>
    <w:rsid w:val="009F48DA"/>
    <w:rsid w:val="00A56CF2"/>
    <w:rsid w:val="00AB2C37"/>
    <w:rsid w:val="00AC32CC"/>
    <w:rsid w:val="00B52352"/>
    <w:rsid w:val="00B554BB"/>
    <w:rsid w:val="00B762DD"/>
    <w:rsid w:val="00C03A8D"/>
    <w:rsid w:val="00CC3AAA"/>
    <w:rsid w:val="00CD28D6"/>
    <w:rsid w:val="00CE726E"/>
    <w:rsid w:val="00D16E66"/>
    <w:rsid w:val="00D25B56"/>
    <w:rsid w:val="00DD7F3A"/>
    <w:rsid w:val="00E025CA"/>
    <w:rsid w:val="00E800E0"/>
    <w:rsid w:val="00EC659D"/>
    <w:rsid w:val="00ED0919"/>
    <w:rsid w:val="00EE3A93"/>
    <w:rsid w:val="00EE4FC9"/>
    <w:rsid w:val="00F27F9A"/>
    <w:rsid w:val="00F56A64"/>
    <w:rsid w:val="00FF521F"/>
    <w:rsid w:val="07EA421C"/>
    <w:rsid w:val="0EF12B25"/>
    <w:rsid w:val="116D1A19"/>
    <w:rsid w:val="1DAC2F9F"/>
    <w:rsid w:val="2CD10693"/>
    <w:rsid w:val="31352EAE"/>
    <w:rsid w:val="483F696E"/>
    <w:rsid w:val="51F23CE5"/>
    <w:rsid w:val="7BB90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kern w:val="2"/>
      <w:sz w:val="24"/>
      <w:szCs w:val="24"/>
    </w:rPr>
  </w:style>
  <w:style w:type="paragraph" w:customStyle="1" w:styleId="12">
    <w:name w:val="文本正文"/>
    <w:basedOn w:val="10"/>
    <w:link w:val="13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387</Characters>
  <Lines>2</Lines>
  <Paragraphs>1</Paragraphs>
  <TotalTime>3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2023-06-10T07:58:00Z</dcterms:created>
  <dc:creator>Administrator</dc:creator>
  <cp:lastModifiedBy>解坤坤</cp:lastModifiedBy>
  <dcterms:modified xsi:type="dcterms:W3CDTF">2024-07-30T02:17:03Z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CA7E3F10B55F4240AF688DD620069B0C</vt:lpwstr>
  </property>
</Properties>
</file>