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宋体" w:hAnsi="宋体" w:eastAsia="宋体"/>
          <w:b/>
          <w:bCs/>
          <w:sz w:val="36"/>
          <w:szCs w:val="36"/>
        </w:rPr>
      </w:pPr>
      <w:bookmarkStart w:id="0" w:name="_Hlk96334763"/>
      <w:bookmarkStart w:id="1" w:name="_Hlk105686666"/>
      <w:bookmarkStart w:id="2" w:name="_Hlk93935090"/>
      <w:bookmarkStart w:id="3" w:name="_Hlk106033039"/>
      <w:r>
        <w:rPr>
          <w:rFonts w:hint="eastAsia" w:ascii="宋体" w:hAnsi="宋体" w:eastAsia="宋体"/>
          <w:b/>
          <w:bCs/>
          <w:sz w:val="36"/>
          <w:szCs w:val="36"/>
        </w:rPr>
        <w:t>《汕头市澄海区莲下镇粤东城际轨道莲阳站周边</w:t>
      </w:r>
    </w:p>
    <w:p>
      <w:pPr>
        <w:snapToGrid w:val="0"/>
        <w:jc w:val="center"/>
        <w:rPr>
          <w:rFonts w:ascii="宋体" w:hAnsi="宋体" w:eastAsia="宋体"/>
          <w:b/>
          <w:bCs/>
          <w:sz w:val="36"/>
          <w:szCs w:val="36"/>
        </w:rPr>
      </w:pPr>
      <w:r>
        <w:rPr>
          <w:rFonts w:hint="eastAsia" w:ascii="宋体" w:hAnsi="宋体" w:eastAsia="宋体"/>
          <w:b/>
          <w:bCs/>
          <w:sz w:val="36"/>
          <w:szCs w:val="36"/>
        </w:rPr>
        <w:t>片区控制性详细规划（CH-072-01控制单元）</w:t>
      </w:r>
      <w:r>
        <w:rPr>
          <w:rFonts w:ascii="宋体" w:hAnsi="宋体" w:eastAsia="宋体"/>
          <w:b/>
          <w:bCs/>
          <w:sz w:val="36"/>
          <w:szCs w:val="36"/>
        </w:rPr>
        <w:t>》</w:t>
      </w:r>
    </w:p>
    <w:bookmarkEnd w:id="0"/>
    <w:bookmarkEnd w:id="1"/>
    <w:bookmarkEnd w:id="2"/>
    <w:bookmarkEnd w:id="3"/>
    <w:p>
      <w:pPr>
        <w:jc w:val="center"/>
        <w:rPr>
          <w:rFonts w:ascii="宋体" w:hAnsi="宋体" w:eastAsia="宋体"/>
          <w:b/>
          <w:bCs/>
          <w:sz w:val="36"/>
          <w:szCs w:val="36"/>
        </w:rPr>
      </w:pPr>
      <w:r>
        <w:rPr>
          <w:rFonts w:hint="eastAsia" w:ascii="宋体" w:hAnsi="宋体" w:eastAsia="宋体"/>
          <w:b/>
          <w:bCs/>
          <w:sz w:val="36"/>
          <w:szCs w:val="36"/>
        </w:rPr>
        <w:t>简介</w:t>
      </w:r>
    </w:p>
    <w:p>
      <w:pPr>
        <w:jc w:val="center"/>
        <w:rPr>
          <w:rFonts w:ascii="宋体" w:hAnsi="宋体" w:eastAsia="宋体"/>
          <w:b/>
          <w:bCs/>
          <w:sz w:val="30"/>
          <w:szCs w:val="30"/>
        </w:rPr>
      </w:pPr>
      <w:bookmarkStart w:id="5" w:name="_GoBack"/>
      <w:bookmarkEnd w:id="5"/>
    </w:p>
    <w:p>
      <w:pPr>
        <w:pStyle w:val="10"/>
        <w:tabs>
          <w:tab w:val="left" w:pos="996"/>
          <w:tab w:val="left" w:pos="1494"/>
          <w:tab w:val="clear" w:pos="1134"/>
        </w:tabs>
        <w:snapToGrid w:val="0"/>
        <w:spacing w:before="156" w:afterLines="0" w:line="360" w:lineRule="auto"/>
        <w:rPr>
          <w:rFonts w:eastAsia="宋体"/>
          <w:b/>
          <w:bCs/>
          <w:sz w:val="30"/>
          <w:szCs w:val="30"/>
        </w:rPr>
      </w:pPr>
      <w:r>
        <w:rPr>
          <w:rFonts w:hint="eastAsia" w:eastAsia="宋体"/>
          <w:b/>
          <w:bCs/>
          <w:sz w:val="30"/>
          <w:szCs w:val="30"/>
          <w:lang w:val="en-US" w:eastAsia="zh-CN"/>
        </w:rPr>
        <w:t>区位概况</w:t>
      </w:r>
    </w:p>
    <w:p>
      <w:pPr>
        <w:pStyle w:val="10"/>
        <w:numPr>
          <w:ilvl w:val="0"/>
          <w:numId w:val="0"/>
        </w:numPr>
        <w:snapToGrid w:val="0"/>
        <w:spacing w:before="156" w:afterLines="0" w:line="360" w:lineRule="auto"/>
        <w:ind w:firstLine="600" w:firstLineChars="200"/>
        <w:jc w:val="left"/>
        <w:rPr>
          <w:rFonts w:eastAsia="宋体" w:cs="宋体"/>
          <w:kern w:val="0"/>
          <w:sz w:val="30"/>
          <w:szCs w:val="30"/>
        </w:rPr>
      </w:pPr>
      <w:r>
        <w:rPr>
          <w:rFonts w:hint="eastAsia" w:eastAsia="宋体"/>
          <w:sz w:val="30"/>
          <w:szCs w:val="30"/>
        </w:rPr>
        <w:t>规划区位于澄海区莲下镇中心区域，拥有南北向重要干道国道G324和东西向重要干道省道S231，对外交通便利。通过国道G324可便捷联系澄海城区和汕头主城区；通过省道S231经由沈海高速、潮汕环线高速可便捷联系揭阳潮汕国际机场、潮汕站等区域交通枢纽。规划区15分钟可达澄海城区，30分钟可达汕头市区，1小时可达揭阳潮汕国际机场、潮汕站等区域交通枢纽，是汕潮揭沿海协同发展带与环汕头湾协作轴在东北部区域的重要节点</w:t>
      </w:r>
      <w:r>
        <w:rPr>
          <w:rFonts w:eastAsia="宋体"/>
          <w:sz w:val="30"/>
          <w:szCs w:val="30"/>
        </w:rPr>
        <w:t>。</w:t>
      </w:r>
    </w:p>
    <w:p>
      <w:pPr>
        <w:pStyle w:val="10"/>
        <w:tabs>
          <w:tab w:val="left" w:pos="996"/>
          <w:tab w:val="left" w:pos="1494"/>
          <w:tab w:val="clear" w:pos="1134"/>
        </w:tabs>
        <w:snapToGrid w:val="0"/>
        <w:spacing w:before="156" w:afterLines="0" w:line="360" w:lineRule="auto"/>
        <w:rPr>
          <w:rFonts w:eastAsia="宋体"/>
          <w:b/>
          <w:bCs/>
          <w:sz w:val="30"/>
          <w:szCs w:val="30"/>
        </w:rPr>
      </w:pPr>
      <w:r>
        <w:rPr>
          <w:rFonts w:hint="eastAsia" w:eastAsia="宋体"/>
          <w:b/>
          <w:bCs/>
          <w:sz w:val="30"/>
          <w:szCs w:val="30"/>
        </w:rPr>
        <w:t>规划范围</w:t>
      </w:r>
    </w:p>
    <w:p>
      <w:pPr>
        <w:pStyle w:val="10"/>
        <w:numPr>
          <w:ilvl w:val="0"/>
          <w:numId w:val="0"/>
        </w:numPr>
        <w:snapToGrid w:val="0"/>
        <w:spacing w:before="156" w:afterLines="0" w:line="360" w:lineRule="auto"/>
        <w:ind w:firstLine="600" w:firstLineChars="200"/>
        <w:jc w:val="left"/>
        <w:rPr>
          <w:rFonts w:eastAsia="宋体" w:cs="宋体"/>
          <w:kern w:val="0"/>
          <w:sz w:val="30"/>
          <w:szCs w:val="30"/>
        </w:rPr>
      </w:pPr>
      <w:r>
        <w:rPr>
          <w:rFonts w:hint="eastAsia" w:eastAsia="宋体"/>
          <w:sz w:val="30"/>
          <w:szCs w:val="30"/>
        </w:rPr>
        <w:t>规划范围东至阳新路（规划），南至莲泽路（规划），西至省道S231（安澄公路），北至永合路（规划），总规划面积92.12公顷，涵盖许厝村、李厝宫村、槐泽村、槐东村四个行政村的主要集中建设区</w:t>
      </w:r>
      <w:r>
        <w:rPr>
          <w:rFonts w:eastAsia="宋体"/>
          <w:sz w:val="30"/>
          <w:szCs w:val="30"/>
        </w:rPr>
        <w:t>。</w:t>
      </w:r>
    </w:p>
    <w:p>
      <w:pPr>
        <w:pStyle w:val="10"/>
        <w:tabs>
          <w:tab w:val="left" w:pos="996"/>
          <w:tab w:val="left" w:pos="1494"/>
          <w:tab w:val="clear" w:pos="1134"/>
        </w:tabs>
        <w:snapToGrid w:val="0"/>
        <w:spacing w:before="156" w:afterLines="0" w:line="360" w:lineRule="auto"/>
        <w:rPr>
          <w:rFonts w:eastAsia="宋体"/>
          <w:b/>
          <w:bCs/>
          <w:sz w:val="30"/>
          <w:szCs w:val="30"/>
        </w:rPr>
      </w:pPr>
      <w:bookmarkStart w:id="4" w:name="_Hlk7341402"/>
      <w:r>
        <w:rPr>
          <w:rFonts w:hint="eastAsia" w:eastAsia="宋体"/>
          <w:b/>
          <w:bCs/>
          <w:sz w:val="30"/>
          <w:szCs w:val="30"/>
          <w:lang w:val="en-US" w:eastAsia="zh-CN"/>
        </w:rPr>
        <w:t>功能</w:t>
      </w:r>
      <w:r>
        <w:rPr>
          <w:rFonts w:hint="eastAsia" w:eastAsia="宋体"/>
          <w:b/>
          <w:bCs/>
          <w:sz w:val="30"/>
          <w:szCs w:val="30"/>
        </w:rPr>
        <w:t>定位</w:t>
      </w:r>
    </w:p>
    <w:p>
      <w:pPr>
        <w:pStyle w:val="10"/>
        <w:numPr>
          <w:ilvl w:val="0"/>
          <w:numId w:val="0"/>
        </w:numPr>
        <w:snapToGrid w:val="0"/>
        <w:spacing w:before="156" w:afterLines="0" w:line="360" w:lineRule="auto"/>
        <w:ind w:firstLine="600" w:firstLineChars="200"/>
        <w:jc w:val="left"/>
        <w:rPr>
          <w:rFonts w:eastAsia="宋体"/>
          <w:sz w:val="30"/>
          <w:szCs w:val="30"/>
        </w:rPr>
      </w:pPr>
      <w:r>
        <w:rPr>
          <w:rFonts w:hint="eastAsia" w:eastAsia="宋体" w:cs="Times New Roman"/>
          <w:sz w:val="30"/>
          <w:szCs w:val="30"/>
        </w:rPr>
        <w:t>市、区、镇等上层划均对莲阳站周边区域的发展定位和功能业指明了方向，结合规划区在区域中的地位和作用，明确要求将规划区打造成为：澄海区中部综合服务中心和都市人文客厅、产城人文融合示范标杆。</w:t>
      </w:r>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7E2C8B"/>
    <w:multiLevelType w:val="multilevel"/>
    <w:tmpl w:val="717E2C8B"/>
    <w:lvl w:ilvl="0" w:tentative="0">
      <w:start w:val="1"/>
      <w:numFmt w:val="chineseCountingThousand"/>
      <w:pStyle w:val="10"/>
      <w:lvlText w:val="第%1条"/>
      <w:lvlJc w:val="left"/>
      <w:pPr>
        <w:tabs>
          <w:tab w:val="left" w:pos="1134"/>
        </w:tabs>
        <w:ind w:left="0" w:firstLine="0"/>
      </w:pPr>
      <w:rPr>
        <w:rFonts w:hint="default" w:ascii="宋体" w:hAnsi="宋体" w:eastAsia="宋体"/>
        <w:b/>
        <w:lang w:val="en-US"/>
      </w:rPr>
    </w:lvl>
    <w:lvl w:ilvl="1" w:tentative="0">
      <w:start w:val="1"/>
      <w:numFmt w:val="decimal"/>
      <w:lvlText w:val="%2．"/>
      <w:lvlJc w:val="left"/>
      <w:pPr>
        <w:tabs>
          <w:tab w:val="left" w:pos="780"/>
        </w:tabs>
        <w:ind w:left="780" w:hanging="360"/>
      </w:pPr>
      <w:rPr>
        <w:rFonts w:hint="default"/>
        <w:b/>
      </w:rPr>
    </w:lvl>
    <w:lvl w:ilvl="2" w:tentative="0">
      <w:start w:val="1"/>
      <w:numFmt w:val="decimal"/>
      <w:lvlText w:val="%3."/>
      <w:lvlJc w:val="left"/>
      <w:pPr>
        <w:tabs>
          <w:tab w:val="left" w:pos="1260"/>
        </w:tabs>
        <w:ind w:left="1260" w:hanging="420"/>
      </w:pPr>
      <w:rPr>
        <w:rFonts w:hint="default"/>
      </w:rPr>
    </w:lvl>
    <w:lvl w:ilvl="3" w:tentative="0">
      <w:start w:val="1"/>
      <w:numFmt w:val="decimal"/>
      <w:lvlText w:val="%4、"/>
      <w:lvlJc w:val="left"/>
      <w:pPr>
        <w:tabs>
          <w:tab w:val="left" w:pos="2055"/>
        </w:tabs>
        <w:ind w:left="2055" w:hanging="795"/>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Mzk0ZGE5NDZiZDg4ODJhNTA1MDk4MTFjYzYxM2UifQ=="/>
  </w:docVars>
  <w:rsids>
    <w:rsidRoot w:val="00D25B56"/>
    <w:rsid w:val="00030A83"/>
    <w:rsid w:val="000B07F9"/>
    <w:rsid w:val="000B362A"/>
    <w:rsid w:val="000D5036"/>
    <w:rsid w:val="00165A16"/>
    <w:rsid w:val="00170E38"/>
    <w:rsid w:val="001920AF"/>
    <w:rsid w:val="001E01D3"/>
    <w:rsid w:val="001F3BCF"/>
    <w:rsid w:val="002A021E"/>
    <w:rsid w:val="002D0747"/>
    <w:rsid w:val="00330CD2"/>
    <w:rsid w:val="003B64E6"/>
    <w:rsid w:val="003B7051"/>
    <w:rsid w:val="003E5195"/>
    <w:rsid w:val="00462D99"/>
    <w:rsid w:val="004A35D8"/>
    <w:rsid w:val="004C47AF"/>
    <w:rsid w:val="004C7B34"/>
    <w:rsid w:val="00542FCE"/>
    <w:rsid w:val="00553448"/>
    <w:rsid w:val="0059093F"/>
    <w:rsid w:val="005F7A87"/>
    <w:rsid w:val="00612E99"/>
    <w:rsid w:val="006929FE"/>
    <w:rsid w:val="006F243A"/>
    <w:rsid w:val="0076492F"/>
    <w:rsid w:val="007739C1"/>
    <w:rsid w:val="007D0263"/>
    <w:rsid w:val="007E2BE8"/>
    <w:rsid w:val="008069B6"/>
    <w:rsid w:val="008421E8"/>
    <w:rsid w:val="00843BC8"/>
    <w:rsid w:val="00847F8C"/>
    <w:rsid w:val="008600F8"/>
    <w:rsid w:val="008C3EFD"/>
    <w:rsid w:val="008E2656"/>
    <w:rsid w:val="00960BDD"/>
    <w:rsid w:val="00982C41"/>
    <w:rsid w:val="009F15F6"/>
    <w:rsid w:val="009F48DA"/>
    <w:rsid w:val="00A56CF2"/>
    <w:rsid w:val="00AB2C37"/>
    <w:rsid w:val="00AC32CC"/>
    <w:rsid w:val="00B52352"/>
    <w:rsid w:val="00B554BB"/>
    <w:rsid w:val="00B762DD"/>
    <w:rsid w:val="00C03A8D"/>
    <w:rsid w:val="00CC3AAA"/>
    <w:rsid w:val="00CD28D6"/>
    <w:rsid w:val="00CE726E"/>
    <w:rsid w:val="00D16E66"/>
    <w:rsid w:val="00D25B56"/>
    <w:rsid w:val="00DD7F3A"/>
    <w:rsid w:val="00E025CA"/>
    <w:rsid w:val="00E800E0"/>
    <w:rsid w:val="00EC659D"/>
    <w:rsid w:val="00ED0919"/>
    <w:rsid w:val="00EE3A93"/>
    <w:rsid w:val="00EE4FC9"/>
    <w:rsid w:val="00F27F9A"/>
    <w:rsid w:val="00F56A64"/>
    <w:rsid w:val="00FF521F"/>
    <w:rsid w:val="0EF12B25"/>
    <w:rsid w:val="1DAC2F9F"/>
    <w:rsid w:val="2A843EAA"/>
    <w:rsid w:val="4F0A2E6D"/>
    <w:rsid w:val="74AB0875"/>
    <w:rsid w:val="7C3A0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1 Char"/>
    <w:basedOn w:val="6"/>
    <w:link w:val="2"/>
    <w:qFormat/>
    <w:uiPriority w:val="9"/>
    <w:rPr>
      <w:rFonts w:ascii="宋体" w:hAnsi="宋体" w:eastAsia="宋体" w:cs="宋体"/>
      <w:b/>
      <w:bCs/>
      <w:kern w:val="36"/>
      <w:sz w:val="48"/>
      <w:szCs w:val="48"/>
    </w:rPr>
  </w:style>
  <w:style w:type="paragraph" w:customStyle="1" w:styleId="10">
    <w:name w:val="文本条文"/>
    <w:next w:val="1"/>
    <w:link w:val="11"/>
    <w:qFormat/>
    <w:uiPriority w:val="0"/>
    <w:pPr>
      <w:numPr>
        <w:ilvl w:val="0"/>
        <w:numId w:val="1"/>
      </w:numPr>
      <w:spacing w:beforeLines="50" w:afterLines="50"/>
      <w:jc w:val="both"/>
      <w:outlineLvl w:val="2"/>
    </w:pPr>
    <w:rPr>
      <w:rFonts w:ascii="宋体" w:hAnsi="宋体" w:eastAsiaTheme="minorEastAsia" w:cstheme="minorBidi"/>
      <w:kern w:val="2"/>
      <w:sz w:val="24"/>
      <w:szCs w:val="24"/>
      <w:lang w:val="en-US" w:eastAsia="zh-CN" w:bidi="ar-SA"/>
    </w:rPr>
  </w:style>
  <w:style w:type="character" w:customStyle="1" w:styleId="11">
    <w:name w:val="文本条文 字符"/>
    <w:link w:val="10"/>
    <w:qFormat/>
    <w:uiPriority w:val="0"/>
    <w:rPr>
      <w:rFonts w:ascii="宋体" w:hAnsi="宋体"/>
      <w:kern w:val="2"/>
      <w:sz w:val="24"/>
      <w:szCs w:val="24"/>
    </w:rPr>
  </w:style>
  <w:style w:type="paragraph" w:customStyle="1" w:styleId="12">
    <w:name w:val="文本正文"/>
    <w:basedOn w:val="10"/>
    <w:link w:val="13"/>
    <w:qFormat/>
    <w:uiPriority w:val="0"/>
    <w:pPr>
      <w:widowControl w:val="0"/>
      <w:numPr>
        <w:numId w:val="0"/>
      </w:numPr>
      <w:spacing w:before="50" w:after="50"/>
      <w:outlineLvl w:val="9"/>
    </w:pPr>
    <w:rPr>
      <w:rFonts w:eastAsia="宋体" w:cs="Times New Roman"/>
    </w:rPr>
  </w:style>
  <w:style w:type="character" w:customStyle="1" w:styleId="13">
    <w:name w:val="文本正文 字符"/>
    <w:basedOn w:val="11"/>
    <w:link w:val="12"/>
    <w:qFormat/>
    <w:uiPriority w:val="0"/>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285</Words>
  <Characters>314</Characters>
  <Lines>2</Lines>
  <Paragraphs>1</Paragraphs>
  <TotalTime>0</TotalTime>
  <ScaleCrop>false</ScaleCrop>
  <LinksUpToDate>false</LinksUpToDate>
  <CharactersWithSpaces>315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2023-06-10T07:58:00Z</dcterms:created>
  <dc:creator>Administrator</dc:creator>
  <cp:lastModifiedBy>李梦娜</cp:lastModifiedBy>
  <dcterms:modified xsi:type="dcterms:W3CDTF">2024-06-28T05:33:34Z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454FE42B900E43498F3DC0F4E9AF385F_13</vt:lpwstr>
  </property>
</Properties>
</file>