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4A" w:rsidRDefault="0041424A">
      <w:pPr>
        <w:spacing w:line="300" w:lineRule="auto"/>
        <w:jc w:val="center"/>
        <w:rPr>
          <w:rFonts w:eastAsia="楷体"/>
          <w:b/>
          <w:bCs/>
          <w:color w:val="000000"/>
          <w:sz w:val="56"/>
          <w:szCs w:val="52"/>
        </w:rPr>
      </w:pPr>
    </w:p>
    <w:p w:rsidR="0041424A" w:rsidRDefault="0041424A">
      <w:pPr>
        <w:spacing w:line="300" w:lineRule="auto"/>
        <w:jc w:val="center"/>
        <w:rPr>
          <w:rFonts w:eastAsia="楷体"/>
          <w:b/>
          <w:bCs/>
          <w:color w:val="000000"/>
          <w:sz w:val="52"/>
          <w:szCs w:val="52"/>
        </w:rPr>
      </w:pPr>
    </w:p>
    <w:p w:rsidR="0041424A" w:rsidRDefault="00AA44E0">
      <w:pPr>
        <w:snapToGrid/>
        <w:spacing w:line="240" w:lineRule="auto"/>
        <w:jc w:val="center"/>
        <w:rPr>
          <w:rFonts w:ascii="黑体" w:eastAsia="黑体" w:hAnsi="黑体"/>
          <w:color w:val="000000"/>
          <w:kern w:val="2"/>
          <w:sz w:val="52"/>
          <w:szCs w:val="24"/>
        </w:rPr>
      </w:pPr>
      <w:bookmarkStart w:id="0" w:name="_Hlk37084302"/>
      <w:r>
        <w:rPr>
          <w:rFonts w:ascii="黑体" w:eastAsia="黑体" w:hAnsi="黑体" w:hint="eastAsia"/>
          <w:color w:val="000000"/>
          <w:kern w:val="2"/>
          <w:sz w:val="52"/>
          <w:szCs w:val="24"/>
        </w:rPr>
        <w:t>汕头市澄海区蔬菜产业园</w:t>
      </w:r>
      <w:bookmarkEnd w:id="0"/>
      <w:r>
        <w:rPr>
          <w:rFonts w:ascii="黑体" w:eastAsia="黑体" w:hAnsi="黑体" w:hint="eastAsia"/>
          <w:color w:val="000000"/>
          <w:kern w:val="2"/>
          <w:sz w:val="52"/>
          <w:szCs w:val="24"/>
        </w:rPr>
        <w:t>（扩容提质）</w:t>
      </w:r>
    </w:p>
    <w:p w:rsidR="0041424A" w:rsidRDefault="0041424A">
      <w:pPr>
        <w:spacing w:line="300" w:lineRule="auto"/>
        <w:jc w:val="center"/>
        <w:rPr>
          <w:rFonts w:ascii="黑体" w:eastAsia="黑体" w:hAnsi="黑体" w:cs="黑体"/>
          <w:color w:val="000000"/>
          <w:sz w:val="52"/>
          <w:szCs w:val="52"/>
        </w:rPr>
      </w:pPr>
    </w:p>
    <w:p w:rsidR="0041424A" w:rsidRDefault="0041424A">
      <w:pPr>
        <w:pStyle w:val="Style5"/>
        <w:ind w:firstLine="480"/>
        <w:rPr>
          <w:color w:val="000000"/>
        </w:rPr>
      </w:pPr>
    </w:p>
    <w:p w:rsidR="0041424A" w:rsidRDefault="00AA44E0">
      <w:pPr>
        <w:pStyle w:val="11"/>
        <w:spacing w:line="240" w:lineRule="auto"/>
        <w:rPr>
          <w:rFonts w:ascii="黑体" w:eastAsia="黑体" w:hAnsi="黑体" w:cs="黑体"/>
          <w:b w:val="0"/>
          <w:bCs w:val="0"/>
          <w:color w:val="000000"/>
          <w:kern w:val="0"/>
          <w:sz w:val="52"/>
          <w:szCs w:val="52"/>
        </w:rPr>
      </w:pPr>
      <w:r>
        <w:rPr>
          <w:rFonts w:ascii="黑体" w:eastAsia="黑体" w:hAnsi="黑体" w:cs="黑体" w:hint="eastAsia"/>
          <w:b w:val="0"/>
          <w:bCs w:val="0"/>
          <w:color w:val="000000"/>
          <w:kern w:val="0"/>
          <w:sz w:val="52"/>
          <w:szCs w:val="52"/>
        </w:rPr>
        <w:t>资</w:t>
      </w:r>
    </w:p>
    <w:p w:rsidR="0041424A" w:rsidRDefault="00AA44E0">
      <w:pPr>
        <w:pStyle w:val="11"/>
        <w:spacing w:line="240" w:lineRule="auto"/>
        <w:rPr>
          <w:rFonts w:ascii="黑体" w:eastAsia="黑体" w:hAnsi="黑体" w:cs="黑体"/>
          <w:b w:val="0"/>
          <w:bCs w:val="0"/>
          <w:color w:val="000000"/>
          <w:sz w:val="52"/>
          <w:szCs w:val="52"/>
        </w:rPr>
      </w:pPr>
      <w:r>
        <w:rPr>
          <w:rFonts w:ascii="黑体" w:eastAsia="黑体" w:hAnsi="黑体" w:cs="黑体" w:hint="eastAsia"/>
          <w:b w:val="0"/>
          <w:bCs w:val="0"/>
          <w:color w:val="000000"/>
          <w:kern w:val="0"/>
          <w:sz w:val="52"/>
          <w:szCs w:val="52"/>
        </w:rPr>
        <w:t>金</w:t>
      </w:r>
    </w:p>
    <w:p w:rsidR="0041424A" w:rsidRDefault="00AA44E0">
      <w:pPr>
        <w:pStyle w:val="11"/>
        <w:spacing w:line="240" w:lineRule="auto"/>
        <w:rPr>
          <w:rFonts w:ascii="黑体" w:eastAsia="黑体" w:hAnsi="黑体" w:cs="黑体"/>
          <w:b w:val="0"/>
          <w:bCs w:val="0"/>
          <w:color w:val="000000"/>
          <w:kern w:val="0"/>
          <w:sz w:val="52"/>
          <w:szCs w:val="52"/>
        </w:rPr>
      </w:pPr>
      <w:r>
        <w:rPr>
          <w:rFonts w:ascii="黑体" w:eastAsia="黑体" w:hAnsi="黑体" w:cs="黑体" w:hint="eastAsia"/>
          <w:b w:val="0"/>
          <w:bCs w:val="0"/>
          <w:color w:val="000000"/>
          <w:kern w:val="0"/>
          <w:sz w:val="52"/>
          <w:szCs w:val="52"/>
        </w:rPr>
        <w:t>使</w:t>
      </w:r>
    </w:p>
    <w:p w:rsidR="0041424A" w:rsidRDefault="00AA44E0">
      <w:pPr>
        <w:pStyle w:val="11"/>
        <w:spacing w:line="240" w:lineRule="auto"/>
        <w:rPr>
          <w:rFonts w:ascii="黑体" w:eastAsia="黑体" w:hAnsi="黑体" w:cs="黑体"/>
          <w:b w:val="0"/>
          <w:bCs w:val="0"/>
          <w:color w:val="000000"/>
          <w:kern w:val="0"/>
          <w:sz w:val="52"/>
          <w:szCs w:val="52"/>
        </w:rPr>
      </w:pPr>
      <w:r>
        <w:rPr>
          <w:rFonts w:ascii="黑体" w:eastAsia="黑体" w:hAnsi="黑体" w:cs="黑体" w:hint="eastAsia"/>
          <w:b w:val="0"/>
          <w:bCs w:val="0"/>
          <w:color w:val="000000"/>
          <w:kern w:val="0"/>
          <w:sz w:val="52"/>
          <w:szCs w:val="52"/>
        </w:rPr>
        <w:t>用</w:t>
      </w:r>
    </w:p>
    <w:p w:rsidR="0041424A" w:rsidRDefault="00AA44E0">
      <w:pPr>
        <w:pStyle w:val="11"/>
        <w:spacing w:line="240" w:lineRule="auto"/>
        <w:rPr>
          <w:rFonts w:ascii="黑体" w:eastAsia="黑体" w:hAnsi="黑体" w:cs="黑体"/>
          <w:b w:val="0"/>
          <w:bCs w:val="0"/>
          <w:color w:val="000000"/>
          <w:kern w:val="0"/>
          <w:sz w:val="52"/>
          <w:szCs w:val="52"/>
        </w:rPr>
      </w:pPr>
      <w:r>
        <w:rPr>
          <w:rFonts w:ascii="黑体" w:eastAsia="黑体" w:hAnsi="黑体" w:cs="黑体" w:hint="eastAsia"/>
          <w:b w:val="0"/>
          <w:bCs w:val="0"/>
          <w:color w:val="000000"/>
          <w:kern w:val="0"/>
          <w:sz w:val="52"/>
          <w:szCs w:val="52"/>
        </w:rPr>
        <w:t>方</w:t>
      </w:r>
    </w:p>
    <w:p w:rsidR="0041424A" w:rsidRDefault="00AA44E0">
      <w:pPr>
        <w:pStyle w:val="11"/>
        <w:spacing w:line="240" w:lineRule="auto"/>
        <w:rPr>
          <w:rFonts w:ascii="黑体" w:eastAsia="黑体" w:hAnsi="黑体" w:cs="黑体"/>
          <w:b w:val="0"/>
          <w:bCs w:val="0"/>
          <w:color w:val="000000"/>
          <w:kern w:val="0"/>
          <w:sz w:val="52"/>
          <w:szCs w:val="52"/>
        </w:rPr>
      </w:pPr>
      <w:r>
        <w:rPr>
          <w:rFonts w:ascii="黑体" w:eastAsia="黑体" w:hAnsi="黑体" w:cs="黑体" w:hint="eastAsia"/>
          <w:b w:val="0"/>
          <w:bCs w:val="0"/>
          <w:color w:val="000000"/>
          <w:kern w:val="0"/>
          <w:sz w:val="52"/>
          <w:szCs w:val="52"/>
        </w:rPr>
        <w:t>案</w:t>
      </w:r>
    </w:p>
    <w:p w:rsidR="0041424A" w:rsidRDefault="0041424A">
      <w:pPr>
        <w:rPr>
          <w:color w:val="000000"/>
        </w:rPr>
      </w:pPr>
    </w:p>
    <w:p w:rsidR="0041424A" w:rsidRDefault="00AA44E0">
      <w:pPr>
        <w:pStyle w:val="11"/>
        <w:spacing w:line="240" w:lineRule="auto"/>
        <w:rPr>
          <w:rFonts w:ascii="黑体" w:eastAsia="黑体" w:hAnsi="黑体" w:cs="黑体"/>
          <w:b w:val="0"/>
          <w:bCs w:val="0"/>
          <w:color w:val="000000"/>
          <w:kern w:val="0"/>
          <w:sz w:val="52"/>
          <w:szCs w:val="52"/>
        </w:rPr>
      </w:pPr>
      <w:r>
        <w:rPr>
          <w:rFonts w:ascii="黑体" w:eastAsia="黑体" w:hAnsi="黑体" w:cs="黑体" w:hint="eastAsia"/>
          <w:b w:val="0"/>
          <w:bCs w:val="0"/>
          <w:color w:val="000000"/>
          <w:kern w:val="0"/>
          <w:sz w:val="52"/>
          <w:szCs w:val="52"/>
        </w:rPr>
        <w:t>（修订版）</w:t>
      </w:r>
    </w:p>
    <w:p w:rsidR="0041424A" w:rsidRDefault="0041424A">
      <w:pPr>
        <w:pStyle w:val="Style5"/>
        <w:ind w:firstLine="480"/>
        <w:rPr>
          <w:color w:val="000000"/>
        </w:rPr>
      </w:pPr>
    </w:p>
    <w:p w:rsidR="0041424A" w:rsidRDefault="0041424A">
      <w:pPr>
        <w:pStyle w:val="Style5"/>
        <w:ind w:firstLine="480"/>
        <w:rPr>
          <w:color w:val="000000"/>
        </w:rPr>
      </w:pPr>
    </w:p>
    <w:p w:rsidR="0041424A" w:rsidRDefault="0041424A">
      <w:pPr>
        <w:pStyle w:val="Style5"/>
        <w:ind w:firstLine="480"/>
        <w:rPr>
          <w:color w:val="000000"/>
        </w:rPr>
      </w:pPr>
    </w:p>
    <w:p w:rsidR="0041424A" w:rsidRDefault="0041424A">
      <w:pPr>
        <w:pStyle w:val="Style5"/>
        <w:ind w:firstLine="480"/>
        <w:rPr>
          <w:color w:val="000000"/>
        </w:rPr>
      </w:pPr>
    </w:p>
    <w:p w:rsidR="0041424A" w:rsidRDefault="00AA44E0">
      <w:pPr>
        <w:jc w:val="center"/>
        <w:rPr>
          <w:rFonts w:eastAsia="黑体"/>
          <w:color w:val="000000"/>
          <w:sz w:val="36"/>
          <w:szCs w:val="32"/>
        </w:rPr>
      </w:pPr>
      <w:r>
        <w:rPr>
          <w:rFonts w:eastAsia="黑体" w:hint="eastAsia"/>
          <w:color w:val="000000"/>
          <w:sz w:val="36"/>
          <w:szCs w:val="32"/>
        </w:rPr>
        <w:t>澄海区人民政府</w:t>
      </w:r>
    </w:p>
    <w:p w:rsidR="0041424A" w:rsidRDefault="00AA44E0">
      <w:pPr>
        <w:jc w:val="center"/>
        <w:rPr>
          <w:color w:val="000000"/>
        </w:rPr>
      </w:pPr>
      <w:r>
        <w:rPr>
          <w:rFonts w:eastAsia="黑体"/>
          <w:color w:val="000000"/>
          <w:sz w:val="36"/>
          <w:szCs w:val="32"/>
        </w:rPr>
        <w:t>2022</w:t>
      </w:r>
      <w:r>
        <w:rPr>
          <w:rFonts w:eastAsia="黑体" w:hint="eastAsia"/>
          <w:color w:val="000000"/>
          <w:sz w:val="36"/>
          <w:szCs w:val="32"/>
        </w:rPr>
        <w:t>年</w:t>
      </w:r>
      <w:r>
        <w:rPr>
          <w:rFonts w:eastAsia="黑体"/>
          <w:color w:val="000000"/>
          <w:sz w:val="36"/>
          <w:szCs w:val="32"/>
        </w:rPr>
        <w:t>1</w:t>
      </w:r>
      <w:r>
        <w:rPr>
          <w:rFonts w:eastAsia="黑体" w:hint="eastAsia"/>
          <w:color w:val="000000"/>
          <w:sz w:val="36"/>
          <w:szCs w:val="32"/>
        </w:rPr>
        <w:t>月</w:t>
      </w:r>
      <w:r>
        <w:rPr>
          <w:rFonts w:eastAsia="黑体"/>
          <w:color w:val="000000"/>
          <w:sz w:val="36"/>
          <w:szCs w:val="32"/>
        </w:rPr>
        <w:t>10</w:t>
      </w:r>
      <w:r>
        <w:rPr>
          <w:rFonts w:eastAsia="黑体" w:hint="eastAsia"/>
          <w:color w:val="000000"/>
          <w:sz w:val="36"/>
          <w:szCs w:val="32"/>
        </w:rPr>
        <w:t>日</w:t>
      </w:r>
    </w:p>
    <w:p w:rsidR="0041424A" w:rsidRDefault="0041424A">
      <w:pPr>
        <w:rPr>
          <w:color w:val="000000"/>
        </w:rPr>
        <w:sectPr w:rsidR="0041424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701" w:header="851" w:footer="992" w:gutter="0"/>
          <w:cols w:space="425"/>
          <w:docGrid w:type="lines" w:linePitch="312"/>
        </w:sectPr>
      </w:pPr>
    </w:p>
    <w:p w:rsidR="0041424A" w:rsidRDefault="00AA44E0">
      <w:pPr>
        <w:pStyle w:val="11"/>
        <w:rPr>
          <w:rFonts w:eastAsia="仿宋_GB2312"/>
          <w:b w:val="0"/>
          <w:bCs w:val="0"/>
          <w:color w:val="000000"/>
          <w:sz w:val="32"/>
          <w:szCs w:val="32"/>
        </w:rPr>
      </w:pPr>
      <w:r>
        <w:rPr>
          <w:rFonts w:eastAsia="仿宋_GB2312" w:hint="eastAsia"/>
          <w:color w:val="000000"/>
          <w:sz w:val="32"/>
          <w:szCs w:val="32"/>
          <w:lang w:val="zh-CN"/>
        </w:rPr>
        <w:lastRenderedPageBreak/>
        <w:t>目</w:t>
      </w:r>
      <w:r>
        <w:rPr>
          <w:rFonts w:eastAsia="仿宋_GB2312"/>
          <w:color w:val="000000"/>
          <w:sz w:val="32"/>
          <w:szCs w:val="32"/>
          <w:lang w:val="zh-CN"/>
        </w:rPr>
        <w:t xml:space="preserve">  </w:t>
      </w:r>
      <w:r>
        <w:rPr>
          <w:rFonts w:eastAsia="仿宋_GB2312" w:hint="eastAsia"/>
          <w:color w:val="000000"/>
          <w:sz w:val="32"/>
          <w:szCs w:val="32"/>
          <w:lang w:val="zh-CN"/>
        </w:rPr>
        <w:t>录</w:t>
      </w:r>
    </w:p>
    <w:p w:rsidR="0041424A" w:rsidRDefault="00FA21B3">
      <w:pPr>
        <w:pStyle w:val="10"/>
        <w:tabs>
          <w:tab w:val="right" w:leader="dot" w:pos="8777"/>
        </w:tabs>
        <w:rPr>
          <w:rFonts w:eastAsia="仿宋_GB2312"/>
          <w:color w:val="000000"/>
          <w:kern w:val="2"/>
          <w:sz w:val="21"/>
          <w:szCs w:val="22"/>
        </w:rPr>
      </w:pPr>
      <w:r>
        <w:rPr>
          <w:rFonts w:eastAsia="仿宋_GB2312"/>
          <w:color w:val="000000"/>
        </w:rPr>
        <w:fldChar w:fldCharType="begin"/>
      </w:r>
      <w:r w:rsidR="00AA44E0">
        <w:rPr>
          <w:rFonts w:eastAsia="仿宋_GB2312"/>
          <w:color w:val="000000"/>
        </w:rPr>
        <w:instrText xml:space="preserve"> TOC \o "1-3" \h \z \u </w:instrText>
      </w:r>
      <w:r>
        <w:rPr>
          <w:rFonts w:eastAsia="仿宋_GB2312"/>
          <w:color w:val="000000"/>
        </w:rPr>
        <w:fldChar w:fldCharType="separate"/>
      </w:r>
      <w:hyperlink w:anchor="_Toc78016090" w:history="1">
        <w:r w:rsidR="00AA44E0">
          <w:rPr>
            <w:rStyle w:val="a9"/>
            <w:rFonts w:eastAsia="仿宋_GB2312" w:hint="eastAsia"/>
            <w:color w:val="000000"/>
          </w:rPr>
          <w:t>一、产业园名称</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_Toc78016090 \h </w:instrText>
        </w:r>
        <w:r>
          <w:rPr>
            <w:rFonts w:eastAsia="仿宋_GB2312"/>
            <w:color w:val="000000"/>
          </w:rPr>
        </w:r>
        <w:r>
          <w:rPr>
            <w:rFonts w:eastAsia="仿宋_GB2312"/>
            <w:color w:val="000000"/>
          </w:rPr>
          <w:fldChar w:fldCharType="separate"/>
        </w:r>
        <w:r w:rsidR="00AA44E0">
          <w:rPr>
            <w:rFonts w:eastAsia="仿宋_GB2312"/>
            <w:color w:val="000000"/>
          </w:rPr>
          <w:t>1</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091" w:history="1">
        <w:r w:rsidR="00AA44E0">
          <w:rPr>
            <w:rStyle w:val="a9"/>
            <w:rFonts w:eastAsia="仿宋_GB2312" w:hint="eastAsia"/>
            <w:color w:val="000000"/>
          </w:rPr>
          <w:t>二、责任主体</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_Toc78016091 \h </w:instrText>
        </w:r>
        <w:r>
          <w:rPr>
            <w:rFonts w:eastAsia="仿宋_GB2312"/>
            <w:color w:val="000000"/>
          </w:rPr>
        </w:r>
        <w:r>
          <w:rPr>
            <w:rFonts w:eastAsia="仿宋_GB2312"/>
            <w:color w:val="000000"/>
          </w:rPr>
          <w:fldChar w:fldCharType="separate"/>
        </w:r>
        <w:r w:rsidR="00AA44E0">
          <w:rPr>
            <w:rFonts w:eastAsia="仿宋_GB2312"/>
            <w:color w:val="000000"/>
          </w:rPr>
          <w:t>1</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092" w:history="1">
        <w:r w:rsidR="00AA44E0">
          <w:rPr>
            <w:rStyle w:val="a9"/>
            <w:rFonts w:eastAsia="仿宋_GB2312" w:hint="eastAsia"/>
            <w:color w:val="000000"/>
          </w:rPr>
          <w:t>三、实施主体</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_Toc78016092 \h </w:instrText>
        </w:r>
        <w:r>
          <w:rPr>
            <w:rFonts w:eastAsia="仿宋_GB2312"/>
            <w:color w:val="000000"/>
          </w:rPr>
        </w:r>
        <w:r>
          <w:rPr>
            <w:rFonts w:eastAsia="仿宋_GB2312"/>
            <w:color w:val="000000"/>
          </w:rPr>
          <w:fldChar w:fldCharType="separate"/>
        </w:r>
        <w:r w:rsidR="00AA44E0">
          <w:rPr>
            <w:rFonts w:eastAsia="仿宋_GB2312"/>
            <w:color w:val="000000"/>
          </w:rPr>
          <w:t>1</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093" w:history="1">
        <w:r w:rsidR="00AA44E0">
          <w:rPr>
            <w:rStyle w:val="a9"/>
            <w:rFonts w:eastAsia="仿宋_GB2312" w:hint="eastAsia"/>
            <w:color w:val="000000"/>
          </w:rPr>
          <w:t>四、规划建设范围</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_Toc78016093 \h </w:instrText>
        </w:r>
        <w:r>
          <w:rPr>
            <w:rFonts w:eastAsia="仿宋_GB2312"/>
            <w:color w:val="000000"/>
          </w:rPr>
        </w:r>
        <w:r>
          <w:rPr>
            <w:rFonts w:eastAsia="仿宋_GB2312"/>
            <w:color w:val="000000"/>
          </w:rPr>
          <w:fldChar w:fldCharType="separate"/>
        </w:r>
        <w:r w:rsidR="00AA44E0">
          <w:rPr>
            <w:rFonts w:eastAsia="仿宋_GB2312"/>
            <w:color w:val="000000"/>
          </w:rPr>
          <w:t>1</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094" w:history="1">
        <w:r w:rsidR="00AA44E0">
          <w:rPr>
            <w:rStyle w:val="a9"/>
            <w:rFonts w:eastAsia="仿宋_GB2312" w:hint="eastAsia"/>
            <w:color w:val="000000"/>
          </w:rPr>
          <w:t>五、指导思想</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_Toc78016094 \h </w:instrText>
        </w:r>
        <w:r>
          <w:rPr>
            <w:rFonts w:eastAsia="仿宋_GB2312"/>
            <w:color w:val="000000"/>
          </w:rPr>
        </w:r>
        <w:r>
          <w:rPr>
            <w:rFonts w:eastAsia="仿宋_GB2312"/>
            <w:color w:val="000000"/>
          </w:rPr>
          <w:fldChar w:fldCharType="separate"/>
        </w:r>
        <w:r w:rsidR="00AA44E0">
          <w:rPr>
            <w:rFonts w:eastAsia="仿宋_GB2312"/>
            <w:color w:val="000000"/>
          </w:rPr>
          <w:t>1</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095" w:history="1">
        <w:r w:rsidR="00AA44E0">
          <w:rPr>
            <w:rStyle w:val="a9"/>
            <w:rFonts w:eastAsia="仿宋_GB2312" w:hint="eastAsia"/>
            <w:color w:val="000000"/>
          </w:rPr>
          <w:t>六、创建原则</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_Toc78016095 \h </w:instrText>
        </w:r>
        <w:r>
          <w:rPr>
            <w:rFonts w:eastAsia="仿宋_GB2312"/>
            <w:color w:val="000000"/>
          </w:rPr>
        </w:r>
        <w:r>
          <w:rPr>
            <w:rFonts w:eastAsia="仿宋_GB2312"/>
            <w:color w:val="000000"/>
          </w:rPr>
          <w:fldChar w:fldCharType="separate"/>
        </w:r>
        <w:r w:rsidR="00AA44E0">
          <w:rPr>
            <w:rFonts w:eastAsia="仿宋_GB2312"/>
            <w:color w:val="000000"/>
          </w:rPr>
          <w:t>2</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100" w:history="1">
        <w:r w:rsidR="00AA44E0">
          <w:rPr>
            <w:rStyle w:val="a9"/>
            <w:rFonts w:eastAsia="仿宋_GB2312" w:hint="eastAsia"/>
            <w:color w:val="000000"/>
          </w:rPr>
          <w:t>七、产业园建设现状</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_Toc78016100 \h </w:instrText>
        </w:r>
        <w:r>
          <w:rPr>
            <w:rFonts w:eastAsia="仿宋_GB2312"/>
            <w:color w:val="000000"/>
          </w:rPr>
        </w:r>
        <w:r>
          <w:rPr>
            <w:rFonts w:eastAsia="仿宋_GB2312"/>
            <w:color w:val="000000"/>
          </w:rPr>
          <w:fldChar w:fldCharType="separate"/>
        </w:r>
        <w:r w:rsidR="00AA44E0">
          <w:rPr>
            <w:rFonts w:eastAsia="仿宋_GB2312"/>
            <w:color w:val="000000"/>
          </w:rPr>
          <w:t>3</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101" w:history="1">
        <w:r w:rsidR="00AA44E0">
          <w:rPr>
            <w:rStyle w:val="a9"/>
            <w:rFonts w:eastAsia="仿宋_GB2312" w:hint="eastAsia"/>
            <w:color w:val="000000"/>
          </w:rPr>
          <w:t>八、项目建设内容</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_Toc78016101 \h </w:instrText>
        </w:r>
        <w:r>
          <w:rPr>
            <w:rFonts w:eastAsia="仿宋_GB2312"/>
            <w:color w:val="000000"/>
          </w:rPr>
        </w:r>
        <w:r>
          <w:rPr>
            <w:rFonts w:eastAsia="仿宋_GB2312"/>
            <w:color w:val="000000"/>
          </w:rPr>
          <w:fldChar w:fldCharType="separate"/>
        </w:r>
        <w:r w:rsidR="00AA44E0">
          <w:rPr>
            <w:rFonts w:eastAsia="仿宋_GB2312"/>
            <w:color w:val="000000"/>
          </w:rPr>
          <w:t>11</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102" w:history="1">
        <w:r w:rsidR="00AA44E0">
          <w:rPr>
            <w:rStyle w:val="a9"/>
            <w:rFonts w:eastAsia="仿宋_GB2312" w:hint="eastAsia"/>
            <w:color w:val="000000"/>
          </w:rPr>
          <w:t>九、绩效目标</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_Toc78016102 \h </w:instrText>
        </w:r>
        <w:r>
          <w:rPr>
            <w:rFonts w:eastAsia="仿宋_GB2312"/>
            <w:color w:val="000000"/>
          </w:rPr>
        </w:r>
        <w:r>
          <w:rPr>
            <w:rFonts w:eastAsia="仿宋_GB2312"/>
            <w:color w:val="000000"/>
          </w:rPr>
          <w:fldChar w:fldCharType="separate"/>
        </w:r>
        <w:r w:rsidR="00AA44E0">
          <w:rPr>
            <w:rFonts w:eastAsia="仿宋_GB2312"/>
            <w:color w:val="000000"/>
          </w:rPr>
          <w:t>14</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105" w:history="1">
        <w:r w:rsidR="00AA44E0">
          <w:rPr>
            <w:rStyle w:val="a9"/>
            <w:rFonts w:eastAsia="仿宋_GB2312" w:hint="eastAsia"/>
            <w:color w:val="000000"/>
          </w:rPr>
          <w:t>十、项目建设计划进度安排</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_Toc78016105 \h </w:instrText>
        </w:r>
        <w:r>
          <w:rPr>
            <w:rFonts w:eastAsia="仿宋_GB2312"/>
            <w:color w:val="000000"/>
          </w:rPr>
        </w:r>
        <w:r>
          <w:rPr>
            <w:rFonts w:eastAsia="仿宋_GB2312"/>
            <w:color w:val="000000"/>
          </w:rPr>
          <w:fldChar w:fldCharType="separate"/>
        </w:r>
        <w:r w:rsidR="00AA44E0">
          <w:rPr>
            <w:rFonts w:eastAsia="仿宋_GB2312"/>
            <w:color w:val="000000"/>
          </w:rPr>
          <w:t>17</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106" w:history="1">
        <w:r w:rsidR="00AA44E0">
          <w:rPr>
            <w:rStyle w:val="a9"/>
            <w:rFonts w:eastAsia="仿宋_GB2312" w:hint="eastAsia"/>
            <w:color w:val="000000"/>
          </w:rPr>
          <w:t>十一、建设资金使用方案计划表</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_Toc78016106 \h </w:instrText>
        </w:r>
        <w:r>
          <w:rPr>
            <w:rFonts w:eastAsia="仿宋_GB2312"/>
            <w:color w:val="000000"/>
          </w:rPr>
        </w:r>
        <w:r>
          <w:rPr>
            <w:rFonts w:eastAsia="仿宋_GB2312"/>
            <w:color w:val="000000"/>
          </w:rPr>
          <w:fldChar w:fldCharType="separate"/>
        </w:r>
        <w:r w:rsidR="00AA44E0">
          <w:rPr>
            <w:rFonts w:eastAsia="仿宋_GB2312"/>
            <w:color w:val="000000"/>
          </w:rPr>
          <w:t>18</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107" w:history="1">
        <w:r w:rsidR="00AA44E0">
          <w:rPr>
            <w:rStyle w:val="a9"/>
            <w:rFonts w:eastAsia="仿宋_GB2312" w:hint="eastAsia"/>
            <w:color w:val="000000"/>
          </w:rPr>
          <w:t>十二、保障措施</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_Toc78016107 \h </w:instrText>
        </w:r>
        <w:r>
          <w:rPr>
            <w:rFonts w:eastAsia="仿宋_GB2312"/>
            <w:color w:val="000000"/>
          </w:rPr>
        </w:r>
        <w:r>
          <w:rPr>
            <w:rFonts w:eastAsia="仿宋_GB2312"/>
            <w:color w:val="000000"/>
          </w:rPr>
          <w:fldChar w:fldCharType="separate"/>
        </w:r>
        <w:r w:rsidR="00AA44E0">
          <w:rPr>
            <w:rFonts w:eastAsia="仿宋_GB2312"/>
            <w:color w:val="000000"/>
          </w:rPr>
          <w:t>25</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108" w:history="1">
        <w:r w:rsidR="00AA44E0">
          <w:rPr>
            <w:rStyle w:val="a9"/>
            <w:rFonts w:eastAsia="仿宋_GB2312" w:hint="eastAsia"/>
            <w:color w:val="000000"/>
          </w:rPr>
          <w:t>十三、资金使用管理制度</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_Toc78016108 \h </w:instrText>
        </w:r>
        <w:r>
          <w:rPr>
            <w:rFonts w:eastAsia="仿宋_GB2312"/>
            <w:color w:val="000000"/>
          </w:rPr>
        </w:r>
        <w:r>
          <w:rPr>
            <w:rFonts w:eastAsia="仿宋_GB2312"/>
            <w:color w:val="000000"/>
          </w:rPr>
          <w:fldChar w:fldCharType="separate"/>
        </w:r>
        <w:r w:rsidR="00AA44E0">
          <w:rPr>
            <w:rFonts w:eastAsia="仿宋_GB2312"/>
            <w:color w:val="000000"/>
          </w:rPr>
          <w:t>27</w:t>
        </w:r>
        <w:r>
          <w:rPr>
            <w:rFonts w:eastAsia="仿宋_GB2312"/>
            <w:color w:val="000000"/>
          </w:rPr>
          <w:fldChar w:fldCharType="end"/>
        </w:r>
      </w:hyperlink>
    </w:p>
    <w:p w:rsidR="0041424A" w:rsidRDefault="00FA21B3">
      <w:pPr>
        <w:pStyle w:val="10"/>
        <w:tabs>
          <w:tab w:val="right" w:leader="dot" w:pos="8777"/>
        </w:tabs>
        <w:rPr>
          <w:rFonts w:eastAsia="仿宋_GB2312"/>
          <w:color w:val="000000"/>
          <w:kern w:val="2"/>
          <w:sz w:val="21"/>
          <w:szCs w:val="22"/>
        </w:rPr>
      </w:pPr>
      <w:hyperlink w:anchor="_Toc78016109" w:history="1">
        <w:r w:rsidR="00AA44E0">
          <w:rPr>
            <w:rStyle w:val="a9"/>
            <w:rFonts w:eastAsia="仿宋_GB2312" w:hint="eastAsia"/>
            <w:color w:val="000000"/>
          </w:rPr>
          <w:t>十四、完善利益联结机制，助力农民增收致富</w:t>
        </w:r>
        <w:r w:rsidR="00AA44E0">
          <w:rPr>
            <w:rFonts w:eastAsia="仿宋_GB2312"/>
            <w:color w:val="000000"/>
          </w:rPr>
          <w:tab/>
        </w:r>
        <w:r>
          <w:rPr>
            <w:rFonts w:eastAsia="仿宋_GB2312"/>
            <w:color w:val="000000"/>
          </w:rPr>
          <w:fldChar w:fldCharType="begin"/>
        </w:r>
        <w:r w:rsidR="00AA44E0">
          <w:rPr>
            <w:rFonts w:eastAsia="仿宋_GB2312"/>
            <w:color w:val="000000"/>
          </w:rPr>
          <w:instrText xml:space="preserve"> PAGEREF _Toc78016109 \h </w:instrText>
        </w:r>
        <w:r>
          <w:rPr>
            <w:rFonts w:eastAsia="仿宋_GB2312"/>
            <w:color w:val="000000"/>
          </w:rPr>
        </w:r>
        <w:r>
          <w:rPr>
            <w:rFonts w:eastAsia="仿宋_GB2312"/>
            <w:color w:val="000000"/>
          </w:rPr>
          <w:fldChar w:fldCharType="separate"/>
        </w:r>
        <w:r w:rsidR="00AA44E0">
          <w:rPr>
            <w:rFonts w:eastAsia="仿宋_GB2312"/>
            <w:color w:val="000000"/>
          </w:rPr>
          <w:t>33</w:t>
        </w:r>
        <w:r>
          <w:rPr>
            <w:rFonts w:eastAsia="仿宋_GB2312"/>
            <w:color w:val="000000"/>
          </w:rPr>
          <w:fldChar w:fldCharType="end"/>
        </w:r>
      </w:hyperlink>
    </w:p>
    <w:p w:rsidR="0041424A" w:rsidRDefault="00FA21B3">
      <w:pPr>
        <w:rPr>
          <w:rFonts w:eastAsia="仿宋_GB2312"/>
          <w:b/>
          <w:bCs/>
          <w:color w:val="000000"/>
          <w:lang w:val="zh-CN"/>
        </w:rPr>
      </w:pPr>
      <w:r>
        <w:rPr>
          <w:rFonts w:eastAsia="仿宋_GB2312"/>
          <w:color w:val="000000"/>
        </w:rPr>
        <w:fldChar w:fldCharType="end"/>
      </w:r>
    </w:p>
    <w:p w:rsidR="0041424A" w:rsidRDefault="0041424A">
      <w:pPr>
        <w:rPr>
          <w:color w:val="000000"/>
        </w:rPr>
        <w:sectPr w:rsidR="0041424A">
          <w:headerReference w:type="default" r:id="rId13"/>
          <w:footerReference w:type="default" r:id="rId14"/>
          <w:pgSz w:w="11906" w:h="16838"/>
          <w:pgMar w:top="1418" w:right="1418" w:bottom="1418" w:left="1701" w:header="851" w:footer="992" w:gutter="0"/>
          <w:pgNumType w:fmt="upperRoman" w:start="1"/>
          <w:cols w:space="425"/>
          <w:docGrid w:type="lines" w:linePitch="312"/>
        </w:sectPr>
      </w:pPr>
    </w:p>
    <w:p w:rsidR="0041424A" w:rsidRDefault="0041424A">
      <w:pPr>
        <w:rPr>
          <w:color w:val="000000"/>
        </w:rPr>
        <w:sectPr w:rsidR="0041424A">
          <w:headerReference w:type="default" r:id="rId15"/>
          <w:footerReference w:type="default" r:id="rId16"/>
          <w:pgSz w:w="11906" w:h="16838"/>
          <w:pgMar w:top="1418" w:right="1418" w:bottom="1418" w:left="1701" w:header="851" w:footer="992" w:gutter="0"/>
          <w:pgNumType w:fmt="lowerRoman" w:start="1"/>
          <w:cols w:space="425"/>
          <w:docGrid w:type="lines" w:linePitch="312"/>
        </w:sectPr>
      </w:pPr>
    </w:p>
    <w:p w:rsidR="0041424A" w:rsidRDefault="00AA44E0">
      <w:pPr>
        <w:pStyle w:val="1"/>
        <w:rPr>
          <w:color w:val="000000"/>
        </w:rPr>
      </w:pPr>
      <w:bookmarkStart w:id="1" w:name="_Toc497056191"/>
      <w:bookmarkStart w:id="2" w:name="_Toc497327635"/>
      <w:bookmarkStart w:id="3" w:name="_Toc78016090"/>
      <w:bookmarkStart w:id="4" w:name="_Toc473"/>
      <w:bookmarkStart w:id="5" w:name="_Toc304312962"/>
      <w:bookmarkStart w:id="6" w:name="_Toc11607"/>
      <w:bookmarkStart w:id="7" w:name="_Toc304293448"/>
      <w:bookmarkStart w:id="8" w:name="_Toc330735869"/>
      <w:bookmarkStart w:id="9" w:name="_Toc339957575"/>
      <w:r>
        <w:rPr>
          <w:rFonts w:cs="黑体" w:hint="eastAsia"/>
          <w:color w:val="000000"/>
        </w:rPr>
        <w:lastRenderedPageBreak/>
        <w:t>一、产业园名称</w:t>
      </w:r>
      <w:bookmarkEnd w:id="1"/>
      <w:bookmarkEnd w:id="2"/>
      <w:bookmarkEnd w:id="3"/>
      <w:bookmarkEnd w:id="4"/>
    </w:p>
    <w:p w:rsidR="0041424A" w:rsidRDefault="00AA44E0">
      <w:pPr>
        <w:ind w:firstLine="560"/>
        <w:rPr>
          <w:rFonts w:ascii="仿宋_GB2312" w:eastAsia="仿宋_GB2312"/>
          <w:color w:val="000000"/>
        </w:rPr>
      </w:pPr>
      <w:bookmarkStart w:id="10" w:name="_Toc304312963"/>
      <w:bookmarkStart w:id="11" w:name="_Toc304293449"/>
      <w:bookmarkStart w:id="12" w:name="_Toc330735870"/>
      <w:bookmarkEnd w:id="5"/>
      <w:bookmarkEnd w:id="6"/>
      <w:bookmarkEnd w:id="7"/>
      <w:bookmarkEnd w:id="8"/>
      <w:bookmarkEnd w:id="9"/>
      <w:r>
        <w:rPr>
          <w:rFonts w:ascii="仿宋_GB2312" w:eastAsia="仿宋_GB2312" w:hint="eastAsia"/>
          <w:color w:val="000000"/>
        </w:rPr>
        <w:t>汕头市澄海区蔬菜产业园（扩容提质）</w:t>
      </w:r>
    </w:p>
    <w:p w:rsidR="0041424A" w:rsidRDefault="00AA44E0">
      <w:pPr>
        <w:pStyle w:val="1"/>
        <w:rPr>
          <w:color w:val="000000"/>
        </w:rPr>
      </w:pPr>
      <w:bookmarkStart w:id="13" w:name="_Toc497056192"/>
      <w:bookmarkStart w:id="14" w:name="_Toc19795"/>
      <w:bookmarkStart w:id="15" w:name="_Toc497327636"/>
      <w:bookmarkStart w:id="16" w:name="_Toc78016091"/>
      <w:bookmarkEnd w:id="10"/>
      <w:bookmarkEnd w:id="11"/>
      <w:bookmarkEnd w:id="12"/>
      <w:r>
        <w:rPr>
          <w:rFonts w:cs="黑体" w:hint="eastAsia"/>
          <w:color w:val="000000"/>
        </w:rPr>
        <w:t>二、责任</w:t>
      </w:r>
      <w:bookmarkEnd w:id="13"/>
      <w:bookmarkEnd w:id="14"/>
      <w:bookmarkEnd w:id="15"/>
      <w:r>
        <w:rPr>
          <w:rFonts w:cs="黑体" w:hint="eastAsia"/>
          <w:color w:val="000000"/>
        </w:rPr>
        <w:t>主体</w:t>
      </w:r>
      <w:bookmarkEnd w:id="16"/>
    </w:p>
    <w:p w:rsidR="0041424A" w:rsidRDefault="00AA44E0">
      <w:pPr>
        <w:ind w:firstLine="560"/>
        <w:rPr>
          <w:rFonts w:ascii="仿宋_GB2312" w:eastAsia="仿宋_GB2312" w:hAnsi="宋体" w:cs="宋体"/>
          <w:color w:val="000000"/>
        </w:rPr>
      </w:pPr>
      <w:r>
        <w:rPr>
          <w:rFonts w:ascii="仿宋_GB2312" w:eastAsia="仿宋_GB2312" w:cs="宋体" w:hint="eastAsia"/>
          <w:color w:val="000000"/>
        </w:rPr>
        <w:t>澄海区</w:t>
      </w:r>
      <w:r>
        <w:rPr>
          <w:rFonts w:ascii="仿宋_GB2312" w:eastAsia="仿宋_GB2312" w:hAnsi="宋体" w:cs="宋体" w:hint="eastAsia"/>
          <w:color w:val="000000"/>
        </w:rPr>
        <w:t>人民政府</w:t>
      </w:r>
    </w:p>
    <w:p w:rsidR="0041424A" w:rsidRDefault="00AA44E0">
      <w:pPr>
        <w:pStyle w:val="1"/>
        <w:rPr>
          <w:rFonts w:cs="黑体"/>
          <w:color w:val="000000"/>
        </w:rPr>
      </w:pPr>
      <w:bookmarkStart w:id="17" w:name="_Toc26536"/>
      <w:bookmarkStart w:id="18" w:name="_Toc78016092"/>
      <w:r>
        <w:rPr>
          <w:rFonts w:cs="黑体" w:hint="eastAsia"/>
          <w:color w:val="000000"/>
        </w:rPr>
        <w:t>三、实施主体</w:t>
      </w:r>
      <w:bookmarkEnd w:id="17"/>
      <w:bookmarkEnd w:id="18"/>
    </w:p>
    <w:p w:rsidR="0041424A" w:rsidRDefault="00AA44E0">
      <w:pPr>
        <w:ind w:firstLine="560"/>
        <w:rPr>
          <w:rFonts w:ascii="仿宋_GB2312" w:eastAsia="仿宋_GB2312"/>
          <w:color w:val="000000"/>
        </w:rPr>
      </w:pPr>
      <w:r>
        <w:rPr>
          <w:rFonts w:ascii="仿宋_GB2312" w:eastAsia="仿宋_GB2312" w:hint="eastAsia"/>
          <w:color w:val="000000"/>
        </w:rPr>
        <w:t>汕头市澄海区蔬菜产业园（扩容提质）牵头实施主体为广东和利农生物种业股份有限公司；参与实施主体共计</w:t>
      </w:r>
      <w:r>
        <w:rPr>
          <w:rFonts w:eastAsia="仿宋_GB2312"/>
          <w:color w:val="000000"/>
        </w:rPr>
        <w:t>5</w:t>
      </w:r>
      <w:r>
        <w:rPr>
          <w:rFonts w:ascii="仿宋_GB2312" w:eastAsia="仿宋_GB2312" w:hint="eastAsia"/>
          <w:color w:val="000000"/>
        </w:rPr>
        <w:t>家，包括：广东潮汕佬实业股份有限公司、汕头市澄海区莲下鸿盛食品厂、广东恒源冷链有限公司、汕头市威迪农化有限公司、澄海区溪南下岱美无公害农产品专业合作社。</w:t>
      </w:r>
    </w:p>
    <w:p w:rsidR="0041424A" w:rsidRDefault="00AA44E0">
      <w:pPr>
        <w:pStyle w:val="1"/>
        <w:rPr>
          <w:color w:val="000000"/>
        </w:rPr>
      </w:pPr>
      <w:bookmarkStart w:id="19" w:name="_Toc78016093"/>
      <w:bookmarkStart w:id="20" w:name="_Toc10192"/>
      <w:bookmarkStart w:id="21" w:name="_Toc497327637"/>
      <w:r>
        <w:rPr>
          <w:rFonts w:cs="黑体" w:hint="eastAsia"/>
          <w:color w:val="000000"/>
        </w:rPr>
        <w:t>四、</w:t>
      </w:r>
      <w:bookmarkStart w:id="22" w:name="_Toc497056193"/>
      <w:r>
        <w:rPr>
          <w:rFonts w:cs="黑体" w:hint="eastAsia"/>
          <w:color w:val="000000"/>
        </w:rPr>
        <w:t>规划建设范围</w:t>
      </w:r>
      <w:bookmarkEnd w:id="19"/>
      <w:bookmarkEnd w:id="20"/>
      <w:bookmarkEnd w:id="21"/>
      <w:bookmarkEnd w:id="22"/>
    </w:p>
    <w:p w:rsidR="0041424A" w:rsidRDefault="00AA44E0">
      <w:pPr>
        <w:ind w:firstLine="560"/>
        <w:rPr>
          <w:rFonts w:eastAsia="仿宋_GB2312"/>
          <w:color w:val="000000"/>
        </w:rPr>
      </w:pPr>
      <w:r>
        <w:rPr>
          <w:rFonts w:ascii="仿宋_GB2312" w:eastAsia="仿宋_GB2312" w:hint="eastAsia"/>
          <w:color w:val="000000"/>
        </w:rPr>
        <w:t>汕头市澄海区蔬菜产业园（扩容提质）</w:t>
      </w:r>
      <w:r>
        <w:rPr>
          <w:rFonts w:eastAsia="仿宋_GB2312" w:hint="eastAsia"/>
          <w:color w:val="000000"/>
        </w:rPr>
        <w:t>，位于澄海区中部，涵盖莲上、莲下、溪南和凤翔</w:t>
      </w:r>
      <w:r>
        <w:rPr>
          <w:rFonts w:eastAsia="仿宋_GB2312"/>
          <w:color w:val="000000"/>
        </w:rPr>
        <w:t>4</w:t>
      </w:r>
      <w:r>
        <w:rPr>
          <w:rFonts w:eastAsia="仿宋_GB2312" w:hint="eastAsia"/>
          <w:color w:val="000000"/>
        </w:rPr>
        <w:t>个镇（街道），区域国土总面积</w:t>
      </w:r>
      <w:r>
        <w:rPr>
          <w:rFonts w:eastAsia="仿宋_GB2312"/>
          <w:color w:val="000000"/>
        </w:rPr>
        <w:t>169.71</w:t>
      </w:r>
      <w:r>
        <w:rPr>
          <w:rFonts w:eastAsia="仿宋_GB2312" w:hint="eastAsia"/>
          <w:color w:val="000000"/>
        </w:rPr>
        <w:t>平方公里，涉及</w:t>
      </w:r>
      <w:r>
        <w:rPr>
          <w:rFonts w:eastAsia="仿宋_GB2312"/>
          <w:color w:val="000000"/>
        </w:rPr>
        <w:t>78</w:t>
      </w:r>
      <w:r>
        <w:rPr>
          <w:rFonts w:eastAsia="仿宋_GB2312" w:hint="eastAsia"/>
          <w:color w:val="000000"/>
        </w:rPr>
        <w:t>个行政村共</w:t>
      </w:r>
      <w:r>
        <w:rPr>
          <w:rFonts w:eastAsia="仿宋_GB2312"/>
          <w:color w:val="000000"/>
        </w:rPr>
        <w:t>40</w:t>
      </w:r>
      <w:r>
        <w:rPr>
          <w:rFonts w:eastAsia="仿宋_GB2312" w:hint="eastAsia"/>
          <w:color w:val="000000"/>
        </w:rPr>
        <w:t>万人。</w:t>
      </w:r>
    </w:p>
    <w:p w:rsidR="0041424A" w:rsidRDefault="00AA44E0">
      <w:pPr>
        <w:pStyle w:val="1"/>
        <w:rPr>
          <w:color w:val="000000"/>
        </w:rPr>
      </w:pPr>
      <w:bookmarkStart w:id="23" w:name="_Toc497056195"/>
      <w:bookmarkStart w:id="24" w:name="_Toc78016094"/>
      <w:bookmarkStart w:id="25" w:name="_Toc497327639"/>
      <w:bookmarkStart w:id="26" w:name="_Toc27024"/>
      <w:bookmarkStart w:id="27" w:name="_Toc505177878"/>
      <w:r>
        <w:rPr>
          <w:rFonts w:cs="黑体" w:hint="eastAsia"/>
          <w:color w:val="000000"/>
        </w:rPr>
        <w:t>五、指导思想</w:t>
      </w:r>
      <w:bookmarkEnd w:id="23"/>
      <w:bookmarkEnd w:id="24"/>
      <w:bookmarkEnd w:id="25"/>
      <w:bookmarkEnd w:id="26"/>
      <w:bookmarkEnd w:id="27"/>
    </w:p>
    <w:p w:rsidR="0041424A" w:rsidRDefault="00AA44E0">
      <w:pPr>
        <w:ind w:firstLineChars="200" w:firstLine="560"/>
        <w:rPr>
          <w:rFonts w:ascii="仿宋_GB2312" w:eastAsia="仿宋_GB2312"/>
          <w:color w:val="000000"/>
        </w:rPr>
      </w:pPr>
      <w:r>
        <w:rPr>
          <w:rFonts w:ascii="仿宋_GB2312" w:eastAsia="仿宋_GB2312" w:hint="eastAsia"/>
          <w:color w:val="000000"/>
        </w:rPr>
        <w:t>以习近平新时代中国特色社会主义思想为指引，深入贯彻落实党的十九大精神，树立“绿水青山就是金山银山”理念，以实施乡村振兴战略为总抓手，以推进产业转型升级、构建现代产业体系为主线，围绕省农业农村厅关于现代农业产业园“调结构、扩规模、抓龙头、创品牌、全链条、增效益”的建设要求，紧扣澄海蔬菜产业实际，</w:t>
      </w:r>
      <w:r>
        <w:rPr>
          <w:rFonts w:ascii="仿宋_GB2312" w:eastAsia="仿宋_GB2312" w:hint="eastAsia"/>
          <w:b/>
          <w:bCs/>
          <w:color w:val="000000"/>
        </w:rPr>
        <w:t>突出“强种业基础、补加工短板、抓科技创新、促融合提升、创区域品牌”</w:t>
      </w:r>
      <w:r>
        <w:rPr>
          <w:rFonts w:ascii="仿宋_GB2312" w:eastAsia="仿宋_GB2312" w:hint="eastAsia"/>
          <w:color w:val="000000"/>
        </w:rPr>
        <w:t>，着力培育壮大“育繁推一体化”蔬菜种业大企业，打造蔬菜规模化生产加工大集群、发展产学研协同创新的大科技、推进蔬菜一二三产业发展大融合，</w:t>
      </w:r>
      <w:r>
        <w:rPr>
          <w:rFonts w:ascii="仿宋_GB2312" w:eastAsia="仿宋_GB2312" w:hint="eastAsia"/>
          <w:color w:val="000000"/>
        </w:rPr>
        <w:lastRenderedPageBreak/>
        <w:t>做大做强“澄海蔬菜”区域公用大品牌，积极</w:t>
      </w:r>
      <w:r>
        <w:rPr>
          <w:rFonts w:ascii="仿宋_GB2312" w:eastAsia="仿宋_GB2312" w:hint="eastAsia"/>
          <w:b/>
          <w:bCs/>
          <w:color w:val="000000"/>
        </w:rPr>
        <w:t>搭建“蔬菜种业研发创新平台、蔬菜品种展示评价平台、蔬菜种业大数据平台”三大公共服务平台</w:t>
      </w:r>
      <w:r>
        <w:rPr>
          <w:rFonts w:ascii="仿宋_GB2312" w:eastAsia="仿宋_GB2312" w:hint="eastAsia"/>
          <w:color w:val="000000"/>
        </w:rPr>
        <w:t>，全面构建产业园农民分享二三产业增值收益的联农带农机制，扎实构筑“生态型、开放型、复合型、效能型”的现代农业产业园发展动力，进一步推动澄海蔬菜在品种培优、品质提升、品牌打造、标准化生产上实现新突破，将小蔬菜做成大产业，为加快澄海蔬菜产业高质量可持续发展，实现乡村振兴提供重要支撑。</w:t>
      </w:r>
    </w:p>
    <w:p w:rsidR="0041424A" w:rsidRDefault="00AA44E0">
      <w:pPr>
        <w:pStyle w:val="1"/>
        <w:rPr>
          <w:rFonts w:cs="黑体"/>
          <w:color w:val="000000"/>
        </w:rPr>
      </w:pPr>
      <w:bookmarkStart w:id="28" w:name="_Toc78016095"/>
      <w:bookmarkStart w:id="29" w:name="_Toc481067750"/>
      <w:bookmarkStart w:id="30" w:name="_Toc497327640"/>
      <w:bookmarkStart w:id="31" w:name="_Toc505177879"/>
      <w:bookmarkStart w:id="32" w:name="_Toc2205"/>
      <w:bookmarkStart w:id="33" w:name="_Toc481111009"/>
      <w:bookmarkStart w:id="34" w:name="_Toc20121"/>
      <w:bookmarkStart w:id="35" w:name="_Toc497056196"/>
      <w:r>
        <w:rPr>
          <w:rFonts w:cs="黑体" w:hint="eastAsia"/>
          <w:color w:val="000000"/>
        </w:rPr>
        <w:t>六、创建原则</w:t>
      </w:r>
      <w:bookmarkEnd w:id="28"/>
      <w:bookmarkEnd w:id="29"/>
      <w:bookmarkEnd w:id="30"/>
      <w:bookmarkEnd w:id="31"/>
      <w:bookmarkEnd w:id="32"/>
      <w:bookmarkEnd w:id="33"/>
      <w:bookmarkEnd w:id="34"/>
    </w:p>
    <w:p w:rsidR="0041424A" w:rsidRDefault="00AA44E0">
      <w:pPr>
        <w:pStyle w:val="2"/>
        <w:ind w:firstLine="562"/>
        <w:rPr>
          <w:rFonts w:ascii="Times New Roman" w:hAnsi="Times New Roman"/>
          <w:color w:val="000000"/>
        </w:rPr>
      </w:pPr>
      <w:bookmarkStart w:id="36" w:name="_Toc78016096"/>
      <w:bookmarkStart w:id="37" w:name="_Toc26139"/>
      <w:bookmarkStart w:id="38" w:name="_Toc37079661"/>
      <w:bookmarkStart w:id="39" w:name="_Toc18282"/>
      <w:r>
        <w:rPr>
          <w:rFonts w:ascii="Times New Roman" w:hAnsi="Times New Roman" w:hint="eastAsia"/>
          <w:color w:val="000000"/>
        </w:rPr>
        <w:t>（一）坚持政府统筹，强化监管</w:t>
      </w:r>
      <w:bookmarkEnd w:id="36"/>
      <w:bookmarkEnd w:id="37"/>
      <w:bookmarkEnd w:id="38"/>
      <w:bookmarkEnd w:id="39"/>
    </w:p>
    <w:p w:rsidR="0041424A" w:rsidRDefault="00AA44E0">
      <w:pPr>
        <w:ind w:firstLine="560"/>
        <w:rPr>
          <w:rFonts w:eastAsia="仿宋_GB2312"/>
          <w:color w:val="000000"/>
        </w:rPr>
      </w:pPr>
      <w:r>
        <w:rPr>
          <w:rFonts w:eastAsia="仿宋_GB2312" w:hint="eastAsia"/>
          <w:color w:val="000000"/>
        </w:rPr>
        <w:t>坚持</w:t>
      </w:r>
      <w:r>
        <w:rPr>
          <w:rFonts w:ascii="仿宋_GB2312" w:eastAsia="仿宋_GB2312" w:hint="eastAsia"/>
          <w:color w:val="000000"/>
        </w:rPr>
        <w:t>“政府统筹、主体参与、市场导向、效益优先”</w:t>
      </w:r>
      <w:r>
        <w:rPr>
          <w:rFonts w:eastAsia="仿宋_GB2312" w:hint="eastAsia"/>
          <w:color w:val="000000"/>
        </w:rPr>
        <w:t>的建设模式，按照创业、创新、创优理念，做优产品、做强企业、做大产业。政府部门统筹产业园建设推进和组织管理工作，制定产业园建设规划与方案，明确基础设施、公共服务、招商引资等方面支持内容，协调解决农业资金投入及建设用地、用水、用电等问题，建立严格高效的项目审批制度，落实责任和压实任务，强化产业园建设监督管理，确保各项工作依法依规、有序开展。</w:t>
      </w:r>
    </w:p>
    <w:p w:rsidR="0041424A" w:rsidRDefault="00AA44E0">
      <w:pPr>
        <w:pStyle w:val="2"/>
        <w:ind w:firstLine="562"/>
        <w:rPr>
          <w:rFonts w:ascii="Times New Roman" w:hAnsi="Times New Roman"/>
          <w:color w:val="000000"/>
        </w:rPr>
      </w:pPr>
      <w:bookmarkStart w:id="40" w:name="_Toc5922"/>
      <w:bookmarkStart w:id="41" w:name="_Toc37079662"/>
      <w:bookmarkStart w:id="42" w:name="_Toc78016097"/>
      <w:bookmarkStart w:id="43" w:name="_Toc11196"/>
      <w:r>
        <w:rPr>
          <w:rFonts w:ascii="Times New Roman" w:hAnsi="Times New Roman" w:hint="eastAsia"/>
          <w:color w:val="000000"/>
        </w:rPr>
        <w:t>（二）坚持突出重点，集中使用</w:t>
      </w:r>
      <w:bookmarkEnd w:id="40"/>
      <w:bookmarkEnd w:id="41"/>
      <w:bookmarkEnd w:id="42"/>
      <w:bookmarkEnd w:id="43"/>
    </w:p>
    <w:p w:rsidR="0041424A" w:rsidRDefault="00AA44E0">
      <w:pPr>
        <w:ind w:firstLine="560"/>
        <w:rPr>
          <w:rFonts w:eastAsia="仿宋_GB2312"/>
          <w:color w:val="000000"/>
        </w:rPr>
      </w:pPr>
      <w:r>
        <w:rPr>
          <w:rFonts w:eastAsia="仿宋_GB2312" w:hint="eastAsia"/>
          <w:color w:val="000000"/>
        </w:rPr>
        <w:t>按照</w:t>
      </w:r>
      <w:r>
        <w:rPr>
          <w:rFonts w:ascii="仿宋_GB2312" w:eastAsia="仿宋_GB2312" w:hint="eastAsia"/>
          <w:color w:val="000000"/>
        </w:rPr>
        <w:t>“产业集聚、优势集中、资源整合、融合发展”</w:t>
      </w:r>
      <w:r>
        <w:rPr>
          <w:rFonts w:eastAsia="仿宋_GB2312" w:hint="eastAsia"/>
          <w:color w:val="000000"/>
        </w:rPr>
        <w:t>的发展思路，梳理发现产业发展过程中的短板和弱项。围绕产业园省级财政补助资金扶持的六大建设任务范畴，按照突出重点、集中使用的原则，重点用于补短板、强弱项，结合产业园实际，支持蔬菜种业、农业设施、产业融合、科技支撑、大数据平台、区域公用品牌等，创新投融资体制机制，探索投贷补等方式撬动更多社会资本投资产业园建设。</w:t>
      </w:r>
    </w:p>
    <w:p w:rsidR="0041424A" w:rsidRDefault="00AA44E0">
      <w:pPr>
        <w:pStyle w:val="2"/>
        <w:ind w:firstLine="562"/>
        <w:rPr>
          <w:rFonts w:ascii="Times New Roman" w:hAnsi="Times New Roman"/>
          <w:color w:val="000000"/>
        </w:rPr>
      </w:pPr>
      <w:bookmarkStart w:id="44" w:name="_Toc78016098"/>
      <w:bookmarkStart w:id="45" w:name="_Toc37079663"/>
      <w:bookmarkStart w:id="46" w:name="_Toc17968"/>
      <w:bookmarkStart w:id="47" w:name="_Toc17075"/>
      <w:r>
        <w:rPr>
          <w:rFonts w:ascii="Times New Roman" w:hAnsi="Times New Roman" w:hint="eastAsia"/>
          <w:color w:val="000000"/>
        </w:rPr>
        <w:t>（三）坚持政策公开，严格绩效</w:t>
      </w:r>
      <w:bookmarkEnd w:id="44"/>
      <w:bookmarkEnd w:id="45"/>
      <w:bookmarkEnd w:id="46"/>
      <w:bookmarkEnd w:id="47"/>
    </w:p>
    <w:p w:rsidR="0041424A" w:rsidRDefault="00AA44E0">
      <w:pPr>
        <w:ind w:firstLine="560"/>
        <w:rPr>
          <w:rFonts w:eastAsia="仿宋_GB2312"/>
          <w:color w:val="000000"/>
        </w:rPr>
      </w:pPr>
      <w:r>
        <w:rPr>
          <w:rFonts w:eastAsia="仿宋_GB2312" w:hint="eastAsia"/>
          <w:color w:val="000000"/>
        </w:rPr>
        <w:t>遵循</w:t>
      </w:r>
      <w:r>
        <w:rPr>
          <w:rFonts w:ascii="仿宋_GB2312" w:eastAsia="仿宋_GB2312" w:hint="eastAsia"/>
          <w:color w:val="000000"/>
        </w:rPr>
        <w:t>“生产绿色、品质稳定、质量放心、品牌突出”</w:t>
      </w:r>
      <w:r>
        <w:rPr>
          <w:rFonts w:eastAsia="仿宋_GB2312" w:hint="eastAsia"/>
          <w:color w:val="000000"/>
        </w:rPr>
        <w:t>的发展理念，</w:t>
      </w:r>
      <w:r>
        <w:rPr>
          <w:rFonts w:eastAsia="仿宋_GB2312" w:hint="eastAsia"/>
          <w:color w:val="000000"/>
        </w:rPr>
        <w:lastRenderedPageBreak/>
        <w:t>实行严格的产业园建设主体准入制及绩效考评。对参与产业园建设的实施主体要严格实行项目审批、科学论证建设方案、明确绩效目标、落实权力责任，补助资金管理要依法拨付、规范管理、专款专账、强化监督。建立公开、透明的财政资金使用管理制度，对资金的补助范围、补助内容、补助方式、申报条件和申报方式等实行政策公开。</w:t>
      </w:r>
    </w:p>
    <w:p w:rsidR="0041424A" w:rsidRDefault="00AA44E0">
      <w:pPr>
        <w:pStyle w:val="2"/>
        <w:ind w:firstLine="562"/>
        <w:rPr>
          <w:rFonts w:ascii="Times New Roman" w:hAnsi="Times New Roman"/>
          <w:color w:val="000000"/>
        </w:rPr>
      </w:pPr>
      <w:bookmarkStart w:id="48" w:name="_Toc21826"/>
      <w:bookmarkStart w:id="49" w:name="_Toc37079664"/>
      <w:bookmarkStart w:id="50" w:name="_Toc78016099"/>
      <w:bookmarkStart w:id="51" w:name="_Toc3324"/>
      <w:r>
        <w:rPr>
          <w:rFonts w:ascii="Times New Roman" w:hAnsi="Times New Roman" w:hint="eastAsia"/>
          <w:color w:val="000000"/>
        </w:rPr>
        <w:t>（四）坚持主体带动，农民受益</w:t>
      </w:r>
      <w:bookmarkEnd w:id="48"/>
      <w:bookmarkEnd w:id="49"/>
      <w:bookmarkEnd w:id="50"/>
      <w:bookmarkEnd w:id="51"/>
    </w:p>
    <w:p w:rsidR="0041424A" w:rsidRDefault="00AA44E0">
      <w:pPr>
        <w:ind w:firstLine="560"/>
        <w:rPr>
          <w:rFonts w:eastAsia="仿宋_GB2312"/>
          <w:color w:val="000000"/>
        </w:rPr>
      </w:pPr>
      <w:r>
        <w:rPr>
          <w:rFonts w:eastAsia="仿宋_GB2312" w:hint="eastAsia"/>
          <w:color w:val="000000"/>
        </w:rPr>
        <w:t>广泛调动农业龙头企业、合作社等新型经营主体、金融机构、研发机构等主体积极性，拓展产业功能和发展空间，聚合新要素、探索新模式、实现新跨越。注重吸引扶持各类新型农业经营主体创业创新，积极引导扩大社会资金投入，创新财政补助资金使用形式，发挥财政资金与农增值收益，探索构建紧密型农民利益联结机制，让农民充分分享二三产业增值收益，增强农业综合生产能力，提高农民收入。</w:t>
      </w:r>
    </w:p>
    <w:p w:rsidR="0041424A" w:rsidRDefault="00AA44E0">
      <w:pPr>
        <w:pStyle w:val="1"/>
        <w:rPr>
          <w:color w:val="000000"/>
        </w:rPr>
      </w:pPr>
      <w:bookmarkStart w:id="52" w:name="_Toc78016100"/>
      <w:bookmarkStart w:id="53" w:name="_Toc500500225"/>
      <w:bookmarkStart w:id="54" w:name="_Toc19920"/>
      <w:r>
        <w:rPr>
          <w:rFonts w:cs="黑体" w:hint="eastAsia"/>
          <w:color w:val="000000"/>
        </w:rPr>
        <w:t>七、产业园建设现状</w:t>
      </w:r>
      <w:bookmarkEnd w:id="52"/>
      <w:bookmarkEnd w:id="53"/>
      <w:bookmarkEnd w:id="54"/>
    </w:p>
    <w:p w:rsidR="0041424A" w:rsidRDefault="00AA44E0">
      <w:pPr>
        <w:ind w:firstLine="560"/>
        <w:rPr>
          <w:rFonts w:eastAsia="仿宋_GB2312"/>
          <w:b/>
          <w:color w:val="000000"/>
        </w:rPr>
      </w:pPr>
      <w:r>
        <w:rPr>
          <w:rFonts w:eastAsia="仿宋_GB2312" w:hint="eastAsia"/>
          <w:b/>
          <w:color w:val="000000"/>
        </w:rPr>
        <w:t>（一）产业园建设现状及优势分析</w:t>
      </w:r>
    </w:p>
    <w:p w:rsidR="0041424A" w:rsidRDefault="00AA44E0">
      <w:pPr>
        <w:ind w:firstLine="562"/>
        <w:rPr>
          <w:rFonts w:eastAsia="仿宋_GB2312"/>
          <w:bCs/>
          <w:color w:val="000000"/>
        </w:rPr>
      </w:pPr>
      <w:r>
        <w:rPr>
          <w:rFonts w:eastAsia="仿宋_GB2312" w:hint="eastAsia"/>
          <w:bCs/>
          <w:color w:val="000000"/>
        </w:rPr>
        <w:t>自</w:t>
      </w:r>
      <w:r>
        <w:rPr>
          <w:rFonts w:eastAsia="仿宋_GB2312"/>
          <w:bCs/>
          <w:color w:val="000000"/>
        </w:rPr>
        <w:t>2018</w:t>
      </w:r>
      <w:r>
        <w:rPr>
          <w:rFonts w:eastAsia="仿宋_GB2312" w:hint="eastAsia"/>
          <w:bCs/>
          <w:color w:val="000000"/>
        </w:rPr>
        <w:t>年创建澄海区蔬菜省级现代农业产业园以来，产业园立足澄海区蔬菜产业的资源、区位与基础优势，以推进农业供给侧结构性改革为主线，以提高澄海蔬菜产品质量、增强市场竞争力为重点，全面实施蔬菜绿色安全名牌战略，狠抓优质蔬菜产业培育，提速生产要素集聚，推动适度规模经营，加快一二三产融合。</w:t>
      </w:r>
      <w:r>
        <w:rPr>
          <w:rFonts w:eastAsia="仿宋_GB2312"/>
          <w:bCs/>
          <w:color w:val="000000"/>
        </w:rPr>
        <w:t>2020</w:t>
      </w:r>
      <w:r>
        <w:rPr>
          <w:rFonts w:eastAsia="仿宋_GB2312" w:hint="eastAsia"/>
          <w:bCs/>
          <w:color w:val="000000"/>
        </w:rPr>
        <w:t>年产业园蔬菜产业总产值</w:t>
      </w:r>
      <w:r>
        <w:rPr>
          <w:rFonts w:eastAsia="仿宋_GB2312"/>
          <w:bCs/>
          <w:color w:val="000000"/>
        </w:rPr>
        <w:t>25.60</w:t>
      </w:r>
      <w:r>
        <w:rPr>
          <w:rFonts w:eastAsia="仿宋_GB2312" w:hint="eastAsia"/>
          <w:bCs/>
          <w:color w:val="000000"/>
        </w:rPr>
        <w:t>亿元，其中一产产值</w:t>
      </w:r>
      <w:r>
        <w:rPr>
          <w:rFonts w:eastAsia="仿宋_GB2312"/>
          <w:bCs/>
          <w:color w:val="000000"/>
        </w:rPr>
        <w:t>14.75</w:t>
      </w:r>
      <w:r>
        <w:rPr>
          <w:rFonts w:eastAsia="仿宋_GB2312" w:hint="eastAsia"/>
          <w:bCs/>
          <w:color w:val="000000"/>
        </w:rPr>
        <w:t>亿元，二产产值</w:t>
      </w:r>
      <w:r>
        <w:rPr>
          <w:rFonts w:eastAsia="仿宋_GB2312"/>
          <w:bCs/>
          <w:color w:val="000000"/>
        </w:rPr>
        <w:t>5.92</w:t>
      </w:r>
      <w:r>
        <w:rPr>
          <w:rFonts w:eastAsia="仿宋_GB2312" w:hint="eastAsia"/>
          <w:bCs/>
          <w:color w:val="000000"/>
        </w:rPr>
        <w:t>亿元，三产产值</w:t>
      </w:r>
      <w:r>
        <w:rPr>
          <w:rFonts w:eastAsia="仿宋_GB2312"/>
          <w:bCs/>
          <w:color w:val="000000"/>
        </w:rPr>
        <w:t>4.93</w:t>
      </w:r>
      <w:r>
        <w:rPr>
          <w:rFonts w:eastAsia="仿宋_GB2312" w:hint="eastAsia"/>
          <w:bCs/>
          <w:color w:val="000000"/>
        </w:rPr>
        <w:t>亿元，逐渐成为全省蔬菜产业绿色安全的先行者，农业产业结构调整的引领者，农民增收致富的带动者。围绕产业园扩容提质增效和补齐产业短板，高标准打造</w:t>
      </w:r>
      <w:r>
        <w:rPr>
          <w:rFonts w:eastAsia="仿宋_GB2312"/>
          <w:bCs/>
          <w:color w:val="000000"/>
        </w:rPr>
        <w:t>2.0</w:t>
      </w:r>
      <w:r>
        <w:rPr>
          <w:rFonts w:eastAsia="仿宋_GB2312" w:hint="eastAsia"/>
          <w:bCs/>
          <w:color w:val="000000"/>
        </w:rPr>
        <w:t>版升级版澄海蔬菜现代农业产业园已具备比较扎实的基础条件。</w:t>
      </w:r>
    </w:p>
    <w:p w:rsidR="0041424A" w:rsidRDefault="00AA44E0">
      <w:pPr>
        <w:ind w:firstLine="560"/>
        <w:rPr>
          <w:rFonts w:eastAsia="仿宋_GB2312"/>
          <w:b/>
          <w:bCs/>
          <w:color w:val="000000"/>
        </w:rPr>
      </w:pPr>
      <w:r>
        <w:rPr>
          <w:rFonts w:eastAsia="仿宋_GB2312"/>
          <w:b/>
          <w:bCs/>
          <w:color w:val="000000"/>
        </w:rPr>
        <w:t>1.</w:t>
      </w:r>
      <w:r>
        <w:rPr>
          <w:rFonts w:eastAsia="仿宋_GB2312" w:hint="eastAsia"/>
          <w:b/>
          <w:bCs/>
          <w:color w:val="000000"/>
        </w:rPr>
        <w:t>蔬菜产业全省领先</w:t>
      </w:r>
    </w:p>
    <w:p w:rsidR="0041424A" w:rsidRDefault="00AA44E0">
      <w:pPr>
        <w:ind w:firstLine="560"/>
        <w:rPr>
          <w:rFonts w:eastAsia="仿宋_GB2312"/>
          <w:b/>
          <w:bCs/>
          <w:color w:val="000000"/>
        </w:rPr>
      </w:pPr>
      <w:r>
        <w:rPr>
          <w:rFonts w:eastAsia="仿宋_GB2312" w:hint="eastAsia"/>
          <w:b/>
          <w:bCs/>
          <w:color w:val="000000"/>
        </w:rPr>
        <w:lastRenderedPageBreak/>
        <w:t>（</w:t>
      </w:r>
      <w:r>
        <w:rPr>
          <w:rFonts w:eastAsia="仿宋_GB2312"/>
          <w:b/>
          <w:bCs/>
          <w:color w:val="000000"/>
        </w:rPr>
        <w:t>1</w:t>
      </w:r>
      <w:r>
        <w:rPr>
          <w:rFonts w:eastAsia="仿宋_GB2312" w:hint="eastAsia"/>
          <w:b/>
          <w:bCs/>
          <w:color w:val="000000"/>
        </w:rPr>
        <w:t>）蔬菜种业发展全省领先</w:t>
      </w:r>
    </w:p>
    <w:p w:rsidR="0041424A" w:rsidRDefault="00AA44E0">
      <w:pPr>
        <w:ind w:firstLine="560"/>
        <w:rPr>
          <w:rFonts w:eastAsia="仿宋_GB2312"/>
          <w:color w:val="000000"/>
        </w:rPr>
      </w:pPr>
      <w:r>
        <w:rPr>
          <w:rFonts w:eastAsia="仿宋_GB2312" w:hint="eastAsia"/>
          <w:color w:val="000000"/>
        </w:rPr>
        <w:t>澄海区历来是广东省蔬菜的选育种、原种生产、良种繁育主要地区，蔬菜育种技术在省内乃至国内都处于领先地位。澄海品牌芥蓝、萝卜、大芥菜、苦瓜等大量优质高产高效种子销量全国第一。近年来，澄海区充分利用在蔬菜种业研发方面的优势，依托广东省农科院、华南农业大学、汕头市白沙蔬菜原种研究所等科研单位，通过蔬菜良种繁育基地建设、绿色高产高效技术示范等项目建设，加强了优质、抗病、高产蔬菜品种选育及引进示范推广工作，常年种植栽培的各类蔬菜品种</w:t>
      </w:r>
      <w:r>
        <w:rPr>
          <w:rFonts w:eastAsia="仿宋_GB2312"/>
          <w:color w:val="000000"/>
        </w:rPr>
        <w:t>200</w:t>
      </w:r>
      <w:r>
        <w:rPr>
          <w:rFonts w:eastAsia="仿宋_GB2312" w:hint="eastAsia"/>
          <w:color w:val="000000"/>
        </w:rPr>
        <w:t>多个，蔬菜良种覆盖率达</w:t>
      </w:r>
      <w:r>
        <w:rPr>
          <w:rFonts w:eastAsia="仿宋_GB2312"/>
          <w:color w:val="000000"/>
        </w:rPr>
        <w:t>99%</w:t>
      </w:r>
      <w:r>
        <w:rPr>
          <w:rFonts w:eastAsia="仿宋_GB2312" w:hint="eastAsia"/>
          <w:color w:val="000000"/>
        </w:rPr>
        <w:t>以上，极大地满足优质蔬菜周年生产多样化的需要。</w:t>
      </w:r>
    </w:p>
    <w:p w:rsidR="0041424A" w:rsidRDefault="00AA44E0">
      <w:pPr>
        <w:ind w:firstLine="560"/>
        <w:rPr>
          <w:rFonts w:eastAsia="仿宋_GB2312"/>
          <w:b/>
          <w:bCs/>
          <w:color w:val="000000"/>
        </w:rPr>
      </w:pPr>
      <w:r>
        <w:rPr>
          <w:rFonts w:eastAsia="仿宋_GB2312" w:hint="eastAsia"/>
          <w:b/>
          <w:bCs/>
          <w:color w:val="000000"/>
        </w:rPr>
        <w:t>（</w:t>
      </w:r>
      <w:r>
        <w:rPr>
          <w:rFonts w:eastAsia="仿宋_GB2312"/>
          <w:b/>
          <w:bCs/>
          <w:color w:val="000000"/>
        </w:rPr>
        <w:t>2</w:t>
      </w:r>
      <w:r>
        <w:rPr>
          <w:rFonts w:eastAsia="仿宋_GB2312" w:hint="eastAsia"/>
          <w:b/>
          <w:bCs/>
          <w:color w:val="000000"/>
        </w:rPr>
        <w:t>）蔬菜产业规模优势显著</w:t>
      </w:r>
    </w:p>
    <w:p w:rsidR="0041424A" w:rsidRDefault="00AA44E0">
      <w:pPr>
        <w:ind w:firstLine="560"/>
        <w:rPr>
          <w:rFonts w:eastAsia="仿宋_GB2312"/>
          <w:color w:val="000000"/>
        </w:rPr>
      </w:pPr>
      <w:r>
        <w:rPr>
          <w:rFonts w:eastAsia="仿宋_GB2312" w:hint="eastAsia"/>
          <w:color w:val="000000"/>
        </w:rPr>
        <w:t>澄海是传统蔬菜产区，生产技术、规模效益居全国前列，菜篮子总量居全省前列。澄海蔬菜种植以精耕细作著称，有“种田如绣花”的传统。近年来，园区推广小拱棚薄膜防寒栽培、遮光网应用、品种季节安排等为核心的蔬菜周年生产综合技术，每年可以种植</w:t>
      </w:r>
      <w:r>
        <w:rPr>
          <w:rFonts w:eastAsia="仿宋_GB2312"/>
          <w:color w:val="000000"/>
        </w:rPr>
        <w:t>8-10</w:t>
      </w:r>
      <w:r>
        <w:rPr>
          <w:rFonts w:eastAsia="仿宋_GB2312" w:hint="eastAsia"/>
          <w:color w:val="000000"/>
        </w:rPr>
        <w:t>造，比原来露地栽培增加</w:t>
      </w:r>
      <w:r>
        <w:rPr>
          <w:rFonts w:eastAsia="仿宋_GB2312"/>
          <w:color w:val="000000"/>
        </w:rPr>
        <w:t>2</w:t>
      </w:r>
      <w:r>
        <w:rPr>
          <w:rFonts w:eastAsia="仿宋_GB2312" w:hint="eastAsia"/>
          <w:color w:val="000000"/>
        </w:rPr>
        <w:t>造以上，蔬菜复种指数全国领先。其中莲上镇虎蓝片、溪南下岱美内英片菜园连片超万亩，曾创造了一年亩种植</w:t>
      </w:r>
      <w:r>
        <w:rPr>
          <w:rFonts w:eastAsia="仿宋_GB2312"/>
          <w:color w:val="000000"/>
        </w:rPr>
        <w:t>15</w:t>
      </w:r>
      <w:r>
        <w:rPr>
          <w:rFonts w:eastAsia="仿宋_GB2312" w:hint="eastAsia"/>
          <w:color w:val="000000"/>
        </w:rPr>
        <w:t>造、亩最高收入</w:t>
      </w:r>
      <w:r>
        <w:rPr>
          <w:rFonts w:eastAsia="仿宋_GB2312"/>
          <w:color w:val="000000"/>
        </w:rPr>
        <w:t>15</w:t>
      </w:r>
      <w:r>
        <w:rPr>
          <w:rFonts w:eastAsia="仿宋_GB2312" w:hint="eastAsia"/>
          <w:color w:val="000000"/>
        </w:rPr>
        <w:t>万元的高复种高创值奇迹，被誉为“世界第一菜园子”。</w:t>
      </w:r>
      <w:r>
        <w:rPr>
          <w:rFonts w:eastAsia="仿宋_GB2312"/>
          <w:color w:val="000000"/>
        </w:rPr>
        <w:t>2020</w:t>
      </w:r>
      <w:r>
        <w:rPr>
          <w:rFonts w:eastAsia="仿宋_GB2312" w:hint="eastAsia"/>
          <w:color w:val="000000"/>
        </w:rPr>
        <w:t>年全区蔬菜年播种面积</w:t>
      </w:r>
      <w:r>
        <w:rPr>
          <w:rFonts w:eastAsia="仿宋_GB2312"/>
          <w:color w:val="000000"/>
        </w:rPr>
        <w:t>28.11</w:t>
      </w:r>
      <w:r>
        <w:rPr>
          <w:rFonts w:eastAsia="仿宋_GB2312" w:hint="eastAsia"/>
          <w:color w:val="000000"/>
        </w:rPr>
        <w:t>万亩，总产量</w:t>
      </w:r>
      <w:r>
        <w:rPr>
          <w:rFonts w:eastAsia="仿宋_GB2312"/>
          <w:color w:val="000000"/>
        </w:rPr>
        <w:t>72.31</w:t>
      </w:r>
      <w:r>
        <w:rPr>
          <w:rFonts w:eastAsia="仿宋_GB2312" w:hint="eastAsia"/>
          <w:color w:val="000000"/>
        </w:rPr>
        <w:t>万吨，总产值</w:t>
      </w:r>
      <w:r>
        <w:rPr>
          <w:rFonts w:eastAsia="仿宋_GB2312"/>
          <w:color w:val="000000"/>
        </w:rPr>
        <w:t>27.59</w:t>
      </w:r>
      <w:r>
        <w:rPr>
          <w:rFonts w:eastAsia="仿宋_GB2312" w:hint="eastAsia"/>
          <w:color w:val="000000"/>
        </w:rPr>
        <w:t>亿元；其中产业园内蔬菜连片种植面积</w:t>
      </w:r>
      <w:r>
        <w:rPr>
          <w:rFonts w:eastAsia="仿宋_GB2312"/>
          <w:color w:val="000000"/>
        </w:rPr>
        <w:t>3.5</w:t>
      </w:r>
      <w:r>
        <w:rPr>
          <w:rFonts w:eastAsia="仿宋_GB2312" w:hint="eastAsia"/>
          <w:color w:val="000000"/>
        </w:rPr>
        <w:t>万亩，年播种面积超过</w:t>
      </w:r>
      <w:r>
        <w:rPr>
          <w:rFonts w:eastAsia="仿宋_GB2312"/>
          <w:color w:val="000000"/>
        </w:rPr>
        <w:t>15</w:t>
      </w:r>
      <w:r>
        <w:rPr>
          <w:rFonts w:eastAsia="仿宋_GB2312" w:hint="eastAsia"/>
          <w:color w:val="000000"/>
        </w:rPr>
        <w:t>万亩，产量超过</w:t>
      </w:r>
      <w:r>
        <w:rPr>
          <w:rFonts w:eastAsia="仿宋_GB2312"/>
          <w:color w:val="000000"/>
        </w:rPr>
        <w:t>40</w:t>
      </w:r>
      <w:r>
        <w:rPr>
          <w:rFonts w:eastAsia="仿宋_GB2312" w:hint="eastAsia"/>
          <w:color w:val="000000"/>
        </w:rPr>
        <w:t>万吨，一产产值</w:t>
      </w:r>
      <w:r>
        <w:rPr>
          <w:rFonts w:eastAsia="仿宋_GB2312"/>
          <w:color w:val="000000"/>
        </w:rPr>
        <w:t>14.75</w:t>
      </w:r>
      <w:r>
        <w:rPr>
          <w:rFonts w:eastAsia="仿宋_GB2312" w:hint="eastAsia"/>
          <w:color w:val="000000"/>
        </w:rPr>
        <w:t>亿元，已成为粤港澳大湾区重要的高品质蔬菜生产供应基地，蔬菜产业规模和生产效益水平全省领先。</w:t>
      </w:r>
    </w:p>
    <w:p w:rsidR="0041424A" w:rsidRDefault="00AA44E0">
      <w:pPr>
        <w:ind w:firstLine="560"/>
        <w:rPr>
          <w:rFonts w:eastAsia="仿宋_GB2312"/>
          <w:b/>
          <w:bCs/>
          <w:color w:val="000000"/>
        </w:rPr>
      </w:pPr>
      <w:r>
        <w:rPr>
          <w:rFonts w:eastAsia="仿宋_GB2312" w:hint="eastAsia"/>
          <w:b/>
          <w:bCs/>
          <w:color w:val="000000"/>
        </w:rPr>
        <w:t>（</w:t>
      </w:r>
      <w:r>
        <w:rPr>
          <w:rFonts w:eastAsia="仿宋_GB2312"/>
          <w:b/>
          <w:bCs/>
          <w:color w:val="000000"/>
        </w:rPr>
        <w:t>3</w:t>
      </w:r>
      <w:r>
        <w:rPr>
          <w:rFonts w:eastAsia="仿宋_GB2312" w:hint="eastAsia"/>
          <w:b/>
          <w:bCs/>
          <w:color w:val="000000"/>
        </w:rPr>
        <w:t>）产业化经营初具规模</w:t>
      </w:r>
    </w:p>
    <w:p w:rsidR="0041424A" w:rsidRDefault="00AA44E0">
      <w:pPr>
        <w:ind w:firstLine="560"/>
        <w:rPr>
          <w:rFonts w:eastAsia="仿宋_GB2312"/>
          <w:color w:val="000000"/>
        </w:rPr>
      </w:pPr>
      <w:r>
        <w:rPr>
          <w:rFonts w:eastAsia="仿宋_GB2312" w:hint="eastAsia"/>
          <w:color w:val="000000"/>
        </w:rPr>
        <w:t>产业园是全区蔬菜种植、加工、流通集聚发展区域，多年来在强化标准化种植基础上，不断推进蔬菜产业链条延伸拓展，初步形成了以和利农种业、广东潮汕佬、辉源机械等农业龙头企业为代表，集聚带动冷</w:t>
      </w:r>
      <w:r>
        <w:rPr>
          <w:rFonts w:eastAsia="仿宋_GB2312" w:hint="eastAsia"/>
          <w:color w:val="000000"/>
        </w:rPr>
        <w:lastRenderedPageBreak/>
        <w:t>链仓储、市场物流、生产加工、电子商务、休闲旅游等相关企业近</w:t>
      </w:r>
      <w:r>
        <w:rPr>
          <w:rFonts w:eastAsia="仿宋_GB2312"/>
          <w:color w:val="000000"/>
        </w:rPr>
        <w:t>100</w:t>
      </w:r>
      <w:r>
        <w:rPr>
          <w:rFonts w:eastAsia="仿宋_GB2312" w:hint="eastAsia"/>
          <w:color w:val="000000"/>
        </w:rPr>
        <w:t>家，产业园共有蔬菜农业龙头企业</w:t>
      </w:r>
      <w:r>
        <w:rPr>
          <w:rFonts w:eastAsia="仿宋_GB2312"/>
          <w:color w:val="000000"/>
        </w:rPr>
        <w:t>10</w:t>
      </w:r>
      <w:r>
        <w:rPr>
          <w:rFonts w:eastAsia="仿宋_GB2312" w:hint="eastAsia"/>
          <w:color w:val="000000"/>
        </w:rPr>
        <w:t>家（其中省级</w:t>
      </w:r>
      <w:r>
        <w:rPr>
          <w:rFonts w:eastAsia="仿宋_GB2312"/>
          <w:color w:val="000000"/>
        </w:rPr>
        <w:t>4</w:t>
      </w:r>
      <w:r>
        <w:rPr>
          <w:rFonts w:eastAsia="仿宋_GB2312" w:hint="eastAsia"/>
          <w:color w:val="000000"/>
        </w:rPr>
        <w:t>家），农民专业合作社</w:t>
      </w:r>
      <w:r>
        <w:rPr>
          <w:rFonts w:eastAsia="仿宋_GB2312"/>
          <w:color w:val="000000"/>
        </w:rPr>
        <w:t>30</w:t>
      </w:r>
      <w:r>
        <w:rPr>
          <w:rFonts w:eastAsia="仿宋_GB2312" w:hint="eastAsia"/>
          <w:color w:val="000000"/>
        </w:rPr>
        <w:t>家，专业种植户众多。园区现已初步形成了以家庭农场为基础，农民合作社为纽带，农业龙头企业为骨干，多种生产经营主体共生的农业经营格局，有力地推动产业园蔬菜规模经营，实现农业增效、农民增收。</w:t>
      </w:r>
    </w:p>
    <w:p w:rsidR="0041424A" w:rsidRDefault="00AA44E0">
      <w:pPr>
        <w:ind w:firstLine="560"/>
        <w:rPr>
          <w:rFonts w:eastAsia="仿宋_GB2312"/>
          <w:b/>
          <w:bCs/>
          <w:color w:val="000000"/>
        </w:rPr>
      </w:pPr>
      <w:r>
        <w:rPr>
          <w:rFonts w:eastAsia="仿宋_GB2312"/>
          <w:b/>
          <w:bCs/>
          <w:color w:val="000000"/>
        </w:rPr>
        <w:t>2.</w:t>
      </w:r>
      <w:r>
        <w:rPr>
          <w:rFonts w:eastAsia="仿宋_GB2312" w:hint="eastAsia"/>
          <w:b/>
          <w:bCs/>
          <w:color w:val="000000"/>
        </w:rPr>
        <w:t>现代要素加速集聚</w:t>
      </w:r>
    </w:p>
    <w:p w:rsidR="0041424A" w:rsidRDefault="00AA44E0">
      <w:pPr>
        <w:ind w:firstLine="560"/>
        <w:rPr>
          <w:rFonts w:eastAsia="仿宋_GB2312"/>
          <w:b/>
          <w:bCs/>
          <w:color w:val="000000"/>
        </w:rPr>
      </w:pPr>
      <w:r>
        <w:rPr>
          <w:rFonts w:eastAsia="仿宋_GB2312" w:hint="eastAsia"/>
          <w:b/>
          <w:bCs/>
          <w:color w:val="000000"/>
        </w:rPr>
        <w:t>（</w:t>
      </w:r>
      <w:r>
        <w:rPr>
          <w:rFonts w:eastAsia="仿宋_GB2312"/>
          <w:b/>
          <w:bCs/>
          <w:color w:val="000000"/>
        </w:rPr>
        <w:t>1</w:t>
      </w:r>
      <w:r>
        <w:rPr>
          <w:rFonts w:eastAsia="仿宋_GB2312" w:hint="eastAsia"/>
          <w:b/>
          <w:bCs/>
          <w:color w:val="000000"/>
        </w:rPr>
        <w:t>）蔬菜种业研发水平不断提升</w:t>
      </w:r>
    </w:p>
    <w:p w:rsidR="0041424A" w:rsidRDefault="00AA44E0">
      <w:pPr>
        <w:ind w:firstLine="560"/>
        <w:rPr>
          <w:rFonts w:eastAsia="仿宋_GB2312"/>
          <w:color w:val="000000"/>
        </w:rPr>
      </w:pPr>
      <w:r>
        <w:rPr>
          <w:rFonts w:eastAsia="仿宋_GB2312" w:hint="eastAsia"/>
          <w:color w:val="000000"/>
        </w:rPr>
        <w:t>澄海区政府与省农科院、华南农业大学、白沙蔬菜原种研究所等科研单位建立紧密合作关系，加快科研院校先进适用新技术、新品种、管理模式的推广应用；产业园牵头实施主体广东和利农生物种业股份有限公司创建了广东省院士专家企业工作站、广东省现代农业科技创新中心、广东省蔬菜种子工程技术研究中心，聘请中国工程院院士、湖南农业大学校长邹学校为首席科学家入驻指导，促成一批蔬菜新品种新技术和新项目向园区聚集，着力开展蔬菜种源“卡脖子”育种技术攻关和产业发展协作。通过产业园蔬菜种业创新核心区建设，目前已建成粤东首家蔬菜育苗工厂，核心区智能温室、四季常绿水培温室新品种示范推广、蔬菜种质资源库等项目也已全面建成，不断提升蔬菜种业研发创新水平。</w:t>
      </w:r>
    </w:p>
    <w:p w:rsidR="0041424A" w:rsidRDefault="00AA44E0">
      <w:pPr>
        <w:ind w:firstLine="560"/>
        <w:rPr>
          <w:rFonts w:eastAsia="仿宋_GB2312"/>
          <w:b/>
          <w:bCs/>
          <w:color w:val="000000"/>
        </w:rPr>
      </w:pPr>
      <w:r>
        <w:rPr>
          <w:rFonts w:eastAsia="仿宋_GB2312" w:hint="eastAsia"/>
          <w:b/>
          <w:bCs/>
          <w:color w:val="000000"/>
        </w:rPr>
        <w:t>（</w:t>
      </w:r>
      <w:r>
        <w:rPr>
          <w:rFonts w:eastAsia="仿宋_GB2312"/>
          <w:b/>
          <w:bCs/>
          <w:color w:val="000000"/>
        </w:rPr>
        <w:t>2</w:t>
      </w:r>
      <w:r>
        <w:rPr>
          <w:rFonts w:eastAsia="仿宋_GB2312" w:hint="eastAsia"/>
          <w:b/>
          <w:bCs/>
          <w:color w:val="000000"/>
        </w:rPr>
        <w:t>）科技成果转化持续活跃</w:t>
      </w:r>
    </w:p>
    <w:p w:rsidR="0041424A" w:rsidRDefault="00AA44E0">
      <w:pPr>
        <w:ind w:firstLine="560"/>
        <w:rPr>
          <w:rFonts w:eastAsia="仿宋_GB2312"/>
          <w:color w:val="000000"/>
        </w:rPr>
      </w:pPr>
      <w:r>
        <w:rPr>
          <w:rFonts w:eastAsia="仿宋_GB2312" w:hint="eastAsia"/>
          <w:color w:val="000000"/>
        </w:rPr>
        <w:t>目前，澄海区产业园蔬菜良种覆盖率已达</w:t>
      </w:r>
      <w:r>
        <w:rPr>
          <w:rFonts w:eastAsia="仿宋_GB2312"/>
          <w:color w:val="000000"/>
        </w:rPr>
        <w:t>99%</w:t>
      </w:r>
      <w:r>
        <w:rPr>
          <w:rFonts w:eastAsia="仿宋_GB2312" w:hint="eastAsia"/>
          <w:color w:val="000000"/>
        </w:rPr>
        <w:t>，每年为社会贡献主导品种</w:t>
      </w:r>
      <w:r>
        <w:rPr>
          <w:rFonts w:eastAsia="仿宋_GB2312"/>
          <w:color w:val="000000"/>
        </w:rPr>
        <w:t>20</w:t>
      </w:r>
      <w:r>
        <w:rPr>
          <w:rFonts w:eastAsia="仿宋_GB2312" w:hint="eastAsia"/>
          <w:color w:val="000000"/>
        </w:rPr>
        <w:t>多个、主推技术</w:t>
      </w:r>
      <w:r>
        <w:rPr>
          <w:rFonts w:eastAsia="仿宋_GB2312"/>
          <w:color w:val="000000"/>
        </w:rPr>
        <w:t>10</w:t>
      </w:r>
      <w:r>
        <w:rPr>
          <w:rFonts w:eastAsia="仿宋_GB2312" w:hint="eastAsia"/>
          <w:color w:val="000000"/>
        </w:rPr>
        <w:t>多项，利宝芥蓝、合宝芥蓝、利农蜜本南瓜等多个省认定的优良品种推向全国各地。园区共研发蔬菜品种</w:t>
      </w:r>
      <w:r>
        <w:rPr>
          <w:rFonts w:eastAsia="仿宋_GB2312"/>
          <w:color w:val="000000"/>
        </w:rPr>
        <w:t>1378</w:t>
      </w:r>
      <w:r>
        <w:rPr>
          <w:rFonts w:eastAsia="仿宋_GB2312" w:hint="eastAsia"/>
          <w:color w:val="000000"/>
        </w:rPr>
        <w:t>个，国家登记品种</w:t>
      </w:r>
      <w:r>
        <w:rPr>
          <w:rFonts w:eastAsia="仿宋_GB2312"/>
          <w:color w:val="000000"/>
        </w:rPr>
        <w:t>9</w:t>
      </w:r>
      <w:r>
        <w:rPr>
          <w:rFonts w:eastAsia="仿宋_GB2312" w:hint="eastAsia"/>
          <w:color w:val="000000"/>
        </w:rPr>
        <w:t>个，省品种审定</w:t>
      </w:r>
      <w:r>
        <w:rPr>
          <w:rFonts w:eastAsia="仿宋_GB2312"/>
          <w:color w:val="000000"/>
        </w:rPr>
        <w:t>26</w:t>
      </w:r>
      <w:r>
        <w:rPr>
          <w:rFonts w:eastAsia="仿宋_GB2312" w:hint="eastAsia"/>
          <w:color w:val="000000"/>
        </w:rPr>
        <w:t>个，发明专利</w:t>
      </w:r>
      <w:r>
        <w:rPr>
          <w:rFonts w:eastAsia="仿宋_GB2312"/>
          <w:color w:val="000000"/>
        </w:rPr>
        <w:t>2</w:t>
      </w:r>
      <w:r>
        <w:rPr>
          <w:rFonts w:eastAsia="仿宋_GB2312" w:hint="eastAsia"/>
          <w:color w:val="000000"/>
        </w:rPr>
        <w:t>项；其中，仅苦瓜种子就研发约</w:t>
      </w:r>
      <w:r>
        <w:rPr>
          <w:rFonts w:eastAsia="仿宋_GB2312"/>
          <w:color w:val="000000"/>
        </w:rPr>
        <w:t>500</w:t>
      </w:r>
      <w:r>
        <w:rPr>
          <w:rFonts w:eastAsia="仿宋_GB2312" w:hint="eastAsia"/>
          <w:color w:val="000000"/>
        </w:rPr>
        <w:t>多个品种，利农珍珠苦瓜、吉美</w:t>
      </w:r>
      <w:r>
        <w:rPr>
          <w:rFonts w:eastAsia="仿宋_GB2312"/>
          <w:color w:val="000000"/>
        </w:rPr>
        <w:t>2</w:t>
      </w:r>
      <w:r>
        <w:rPr>
          <w:rFonts w:eastAsia="仿宋_GB2312" w:hint="eastAsia"/>
          <w:color w:val="000000"/>
        </w:rPr>
        <w:t>号苦瓜品种已推广种植面积</w:t>
      </w:r>
      <w:r>
        <w:rPr>
          <w:rFonts w:eastAsia="仿宋_GB2312"/>
          <w:color w:val="000000"/>
        </w:rPr>
        <w:t>29.35</w:t>
      </w:r>
      <w:r>
        <w:rPr>
          <w:rFonts w:eastAsia="仿宋_GB2312" w:hint="eastAsia"/>
          <w:color w:val="000000"/>
        </w:rPr>
        <w:t>万亩，市场占有率</w:t>
      </w:r>
      <w:r>
        <w:rPr>
          <w:rFonts w:eastAsia="仿宋_GB2312"/>
          <w:color w:val="000000"/>
        </w:rPr>
        <w:t>60%</w:t>
      </w:r>
      <w:r>
        <w:rPr>
          <w:rFonts w:eastAsia="仿宋_GB2312" w:hint="eastAsia"/>
          <w:color w:val="000000"/>
        </w:rPr>
        <w:t>，创社会产值</w:t>
      </w:r>
      <w:r>
        <w:rPr>
          <w:rFonts w:eastAsia="仿宋_GB2312"/>
          <w:color w:val="000000"/>
        </w:rPr>
        <w:t>21.9</w:t>
      </w:r>
      <w:r>
        <w:rPr>
          <w:rFonts w:eastAsia="仿宋_GB2312" w:hint="eastAsia"/>
          <w:color w:val="000000"/>
        </w:rPr>
        <w:t>亿元。</w:t>
      </w:r>
    </w:p>
    <w:p w:rsidR="0041424A" w:rsidRDefault="00AA44E0">
      <w:pPr>
        <w:ind w:firstLine="560"/>
        <w:rPr>
          <w:rFonts w:eastAsia="仿宋_GB2312"/>
          <w:b/>
          <w:bCs/>
          <w:color w:val="000000"/>
        </w:rPr>
      </w:pPr>
      <w:r>
        <w:rPr>
          <w:rFonts w:eastAsia="仿宋_GB2312" w:hint="eastAsia"/>
          <w:b/>
          <w:bCs/>
          <w:color w:val="000000"/>
        </w:rPr>
        <w:t>（</w:t>
      </w:r>
      <w:r>
        <w:rPr>
          <w:rFonts w:eastAsia="仿宋_GB2312"/>
          <w:b/>
          <w:bCs/>
          <w:color w:val="000000"/>
        </w:rPr>
        <w:t>3</w:t>
      </w:r>
      <w:r>
        <w:rPr>
          <w:rFonts w:eastAsia="仿宋_GB2312" w:hint="eastAsia"/>
          <w:b/>
          <w:bCs/>
          <w:color w:val="000000"/>
        </w:rPr>
        <w:t>）技术服务带农成效凸显</w:t>
      </w:r>
    </w:p>
    <w:p w:rsidR="0041424A" w:rsidRDefault="00AA44E0">
      <w:pPr>
        <w:ind w:firstLine="560"/>
        <w:rPr>
          <w:rFonts w:eastAsia="仿宋_GB2312"/>
          <w:color w:val="000000"/>
        </w:rPr>
      </w:pPr>
      <w:r>
        <w:rPr>
          <w:rFonts w:eastAsia="仿宋_GB2312" w:hint="eastAsia"/>
          <w:color w:val="000000"/>
        </w:rPr>
        <w:lastRenderedPageBreak/>
        <w:t>澄海区十分重视技术服务带农。通过建立农技推广制度，建设生产试验示范基地，成立农技推广专家组，在田头开展技术服务和农民技术培训，构建“专家组</w:t>
      </w:r>
      <w:r>
        <w:rPr>
          <w:rFonts w:eastAsia="仿宋_GB2312"/>
          <w:color w:val="000000"/>
        </w:rPr>
        <w:t>+</w:t>
      </w:r>
      <w:r>
        <w:rPr>
          <w:rFonts w:eastAsia="仿宋_GB2312" w:hint="eastAsia"/>
          <w:color w:val="000000"/>
        </w:rPr>
        <w:t>试验示范基地</w:t>
      </w:r>
      <w:r>
        <w:rPr>
          <w:rFonts w:eastAsia="仿宋_GB2312"/>
          <w:color w:val="000000"/>
        </w:rPr>
        <w:t>+</w:t>
      </w:r>
      <w:r>
        <w:rPr>
          <w:rFonts w:eastAsia="仿宋_GB2312" w:hint="eastAsia"/>
          <w:color w:val="000000"/>
        </w:rPr>
        <w:t>农技人员</w:t>
      </w:r>
      <w:r>
        <w:rPr>
          <w:rFonts w:eastAsia="仿宋_GB2312"/>
          <w:color w:val="000000"/>
        </w:rPr>
        <w:t>+</w:t>
      </w:r>
      <w:r>
        <w:rPr>
          <w:rFonts w:eastAsia="仿宋_GB2312" w:hint="eastAsia"/>
          <w:color w:val="000000"/>
        </w:rPr>
        <w:t>科技示范户</w:t>
      </w:r>
      <w:r>
        <w:rPr>
          <w:rFonts w:eastAsia="仿宋_GB2312"/>
          <w:color w:val="000000"/>
        </w:rPr>
        <w:t>+</w:t>
      </w:r>
      <w:r>
        <w:rPr>
          <w:rFonts w:eastAsia="仿宋_GB2312" w:hint="eastAsia"/>
          <w:color w:val="000000"/>
        </w:rPr>
        <w:t>辐射带动户”的科技成果转化应用通道，形成“科研试验地</w:t>
      </w:r>
      <w:r>
        <w:rPr>
          <w:rFonts w:eastAsia="仿宋_GB2312"/>
          <w:color w:val="000000"/>
        </w:rPr>
        <w:t>——</w:t>
      </w:r>
      <w:r>
        <w:rPr>
          <w:rFonts w:eastAsia="仿宋_GB2312" w:hint="eastAsia"/>
          <w:color w:val="000000"/>
        </w:rPr>
        <w:t>区域示范基地</w:t>
      </w:r>
      <w:r>
        <w:rPr>
          <w:rFonts w:eastAsia="仿宋_GB2312"/>
          <w:color w:val="000000"/>
        </w:rPr>
        <w:t>——</w:t>
      </w:r>
      <w:r>
        <w:rPr>
          <w:rFonts w:eastAsia="仿宋_GB2312" w:hint="eastAsia"/>
          <w:color w:val="000000"/>
        </w:rPr>
        <w:t>基层农业技术推广站点</w:t>
      </w:r>
      <w:r>
        <w:rPr>
          <w:rFonts w:eastAsia="仿宋_GB2312"/>
          <w:color w:val="000000"/>
        </w:rPr>
        <w:t>——</w:t>
      </w:r>
      <w:r>
        <w:rPr>
          <w:rFonts w:eastAsia="仿宋_GB2312" w:hint="eastAsia"/>
          <w:color w:val="000000"/>
        </w:rPr>
        <w:t>新型农业经营主体”的蔬菜农技推广体系。每年通过各种方式举办农业技术理论培训和现场观摩培训班等形式，培训菜农</w:t>
      </w:r>
      <w:r>
        <w:rPr>
          <w:rFonts w:eastAsia="仿宋_GB2312"/>
          <w:color w:val="000000"/>
        </w:rPr>
        <w:t>300</w:t>
      </w:r>
      <w:r>
        <w:rPr>
          <w:rFonts w:eastAsia="仿宋_GB2312" w:hint="eastAsia"/>
          <w:color w:val="000000"/>
        </w:rPr>
        <w:t>多人次、高素质农民、精勤农民</w:t>
      </w:r>
      <w:r>
        <w:rPr>
          <w:rFonts w:eastAsia="仿宋_GB2312"/>
          <w:color w:val="000000"/>
        </w:rPr>
        <w:t>200</w:t>
      </w:r>
      <w:r>
        <w:rPr>
          <w:rFonts w:eastAsia="仿宋_GB2312" w:hint="eastAsia"/>
          <w:color w:val="000000"/>
        </w:rPr>
        <w:t>多名。</w:t>
      </w:r>
    </w:p>
    <w:p w:rsidR="0041424A" w:rsidRDefault="00AA44E0">
      <w:pPr>
        <w:ind w:firstLine="560"/>
        <w:rPr>
          <w:rFonts w:eastAsia="仿宋_GB2312"/>
          <w:b/>
          <w:bCs/>
          <w:color w:val="000000"/>
        </w:rPr>
      </w:pPr>
      <w:r>
        <w:rPr>
          <w:rFonts w:eastAsia="仿宋_GB2312"/>
          <w:b/>
          <w:bCs/>
          <w:color w:val="000000"/>
        </w:rPr>
        <w:t>3.</w:t>
      </w:r>
      <w:r>
        <w:rPr>
          <w:rFonts w:eastAsia="仿宋_GB2312" w:hint="eastAsia"/>
          <w:b/>
          <w:bCs/>
          <w:color w:val="000000"/>
        </w:rPr>
        <w:t>产业融合不断发展</w:t>
      </w:r>
    </w:p>
    <w:p w:rsidR="0041424A" w:rsidRDefault="00AA44E0">
      <w:pPr>
        <w:ind w:firstLine="560"/>
        <w:rPr>
          <w:rFonts w:eastAsia="仿宋_GB2312"/>
          <w:b/>
          <w:bCs/>
          <w:color w:val="000000"/>
        </w:rPr>
      </w:pPr>
      <w:r>
        <w:rPr>
          <w:rFonts w:eastAsia="仿宋_GB2312" w:hint="eastAsia"/>
          <w:b/>
          <w:bCs/>
          <w:color w:val="000000"/>
        </w:rPr>
        <w:t>（</w:t>
      </w:r>
      <w:r>
        <w:rPr>
          <w:rFonts w:eastAsia="仿宋_GB2312"/>
          <w:b/>
          <w:bCs/>
          <w:color w:val="000000"/>
        </w:rPr>
        <w:t>1</w:t>
      </w:r>
      <w:r>
        <w:rPr>
          <w:rFonts w:eastAsia="仿宋_GB2312" w:hint="eastAsia"/>
          <w:b/>
          <w:bCs/>
          <w:color w:val="000000"/>
        </w:rPr>
        <w:t>）蔬菜加工规模粤东领先</w:t>
      </w:r>
    </w:p>
    <w:p w:rsidR="0041424A" w:rsidRDefault="00AA44E0">
      <w:pPr>
        <w:ind w:firstLine="560"/>
        <w:rPr>
          <w:rFonts w:eastAsia="仿宋_GB2312"/>
          <w:color w:val="000000"/>
        </w:rPr>
      </w:pPr>
      <w:r>
        <w:rPr>
          <w:rFonts w:eastAsia="仿宋_GB2312" w:hint="eastAsia"/>
          <w:color w:val="000000"/>
        </w:rPr>
        <w:t>近年来产业园着力发展精深加工，农产品附加值显著提升。产业园现有农产品大中型加工企业</w:t>
      </w:r>
      <w:r>
        <w:rPr>
          <w:rFonts w:eastAsia="仿宋_GB2312"/>
          <w:color w:val="000000"/>
        </w:rPr>
        <w:t>10</w:t>
      </w:r>
      <w:r>
        <w:rPr>
          <w:rFonts w:eastAsia="仿宋_GB2312" w:hint="eastAsia"/>
          <w:color w:val="000000"/>
        </w:rPr>
        <w:t>家，蔬菜腌制加工厂</w:t>
      </w:r>
      <w:r>
        <w:rPr>
          <w:rFonts w:eastAsia="仿宋_GB2312"/>
          <w:color w:val="000000"/>
        </w:rPr>
        <w:t>40</w:t>
      </w:r>
      <w:r>
        <w:rPr>
          <w:rFonts w:eastAsia="仿宋_GB2312" w:hint="eastAsia"/>
          <w:color w:val="000000"/>
        </w:rPr>
        <w:t>多家，年加工蔬菜达</w:t>
      </w:r>
      <w:r>
        <w:rPr>
          <w:rFonts w:eastAsia="仿宋_GB2312"/>
          <w:color w:val="000000"/>
        </w:rPr>
        <w:t>36</w:t>
      </w:r>
      <w:r>
        <w:rPr>
          <w:rFonts w:eastAsia="仿宋_GB2312" w:hint="eastAsia"/>
          <w:color w:val="000000"/>
        </w:rPr>
        <w:t>万吨以上，加工产值</w:t>
      </w:r>
      <w:r>
        <w:rPr>
          <w:rFonts w:eastAsia="仿宋_GB2312"/>
          <w:color w:val="000000"/>
        </w:rPr>
        <w:t>5.92</w:t>
      </w:r>
      <w:r>
        <w:rPr>
          <w:rFonts w:eastAsia="仿宋_GB2312" w:hint="eastAsia"/>
          <w:color w:val="000000"/>
        </w:rPr>
        <w:t>亿元，名列粤东前茅。腌制加工后的“贡菜”“咸菜”和“橄榄菜”等系列产品畅销全国各地，并出口香港、台湾、日本、泰国、新加坡、马来西亚等国家和地区。每年出口的净菜及腌制加工产品创汇超</w:t>
      </w:r>
      <w:r>
        <w:rPr>
          <w:rFonts w:eastAsia="仿宋_GB2312"/>
          <w:color w:val="000000"/>
        </w:rPr>
        <w:t>500</w:t>
      </w:r>
      <w:r>
        <w:rPr>
          <w:rFonts w:eastAsia="仿宋_GB2312" w:hint="eastAsia"/>
          <w:color w:val="000000"/>
        </w:rPr>
        <w:t>万美元，蔬菜加工品牌影响力不断加强，市场竞争力不断提升。</w:t>
      </w:r>
    </w:p>
    <w:p w:rsidR="0041424A" w:rsidRDefault="00AA44E0">
      <w:pPr>
        <w:ind w:firstLine="560"/>
        <w:rPr>
          <w:rFonts w:eastAsia="仿宋_GB2312"/>
          <w:b/>
          <w:bCs/>
          <w:color w:val="000000"/>
        </w:rPr>
      </w:pPr>
      <w:r>
        <w:rPr>
          <w:rFonts w:eastAsia="仿宋_GB2312" w:hint="eastAsia"/>
          <w:b/>
          <w:bCs/>
          <w:color w:val="000000"/>
        </w:rPr>
        <w:t>（</w:t>
      </w:r>
      <w:r>
        <w:rPr>
          <w:rFonts w:eastAsia="仿宋_GB2312"/>
          <w:b/>
          <w:bCs/>
          <w:color w:val="000000"/>
        </w:rPr>
        <w:t>2</w:t>
      </w:r>
      <w:r>
        <w:rPr>
          <w:rFonts w:eastAsia="仿宋_GB2312" w:hint="eastAsia"/>
          <w:b/>
          <w:bCs/>
          <w:color w:val="000000"/>
        </w:rPr>
        <w:t>）蔬菜市场流通体系不断完善</w:t>
      </w:r>
    </w:p>
    <w:p w:rsidR="0041424A" w:rsidRDefault="00AA44E0">
      <w:pPr>
        <w:ind w:firstLine="560"/>
        <w:rPr>
          <w:rFonts w:eastAsia="仿宋_GB2312"/>
          <w:color w:val="000000"/>
        </w:rPr>
      </w:pPr>
      <w:r>
        <w:rPr>
          <w:rFonts w:eastAsia="仿宋_GB2312" w:hint="eastAsia"/>
          <w:color w:val="000000"/>
        </w:rPr>
        <w:t>全区拥有大中型冷链仓储公司</w:t>
      </w:r>
      <w:r>
        <w:rPr>
          <w:rFonts w:eastAsia="仿宋_GB2312"/>
          <w:color w:val="000000"/>
        </w:rPr>
        <w:t>20</w:t>
      </w:r>
      <w:r>
        <w:rPr>
          <w:rFonts w:eastAsia="仿宋_GB2312" w:hint="eastAsia"/>
          <w:color w:val="000000"/>
        </w:rPr>
        <w:t>多家、储藏库</w:t>
      </w:r>
      <w:r>
        <w:rPr>
          <w:rFonts w:eastAsia="仿宋_GB2312"/>
          <w:color w:val="000000"/>
        </w:rPr>
        <w:t>60</w:t>
      </w:r>
      <w:r>
        <w:rPr>
          <w:rFonts w:eastAsia="仿宋_GB2312" w:hint="eastAsia"/>
          <w:color w:val="000000"/>
        </w:rPr>
        <w:t>个、冷储能力超</w:t>
      </w:r>
      <w:r>
        <w:rPr>
          <w:rFonts w:eastAsia="仿宋_GB2312"/>
          <w:color w:val="000000"/>
        </w:rPr>
        <w:t>100</w:t>
      </w:r>
      <w:r>
        <w:rPr>
          <w:rFonts w:eastAsia="仿宋_GB2312" w:hint="eastAsia"/>
          <w:color w:val="000000"/>
        </w:rPr>
        <w:t>万吨，居全省领先地位。产业园内恒源冷链物流园占地面积</w:t>
      </w:r>
      <w:r>
        <w:rPr>
          <w:rFonts w:eastAsia="仿宋_GB2312"/>
          <w:color w:val="000000"/>
        </w:rPr>
        <w:t>2.7</w:t>
      </w:r>
      <w:r>
        <w:rPr>
          <w:rFonts w:eastAsia="仿宋_GB2312" w:hint="eastAsia"/>
          <w:color w:val="000000"/>
        </w:rPr>
        <w:t>万平方米，库容量</w:t>
      </w:r>
      <w:r>
        <w:rPr>
          <w:rFonts w:eastAsia="仿宋_GB2312"/>
          <w:color w:val="000000"/>
        </w:rPr>
        <w:t>4</w:t>
      </w:r>
      <w:r>
        <w:rPr>
          <w:rFonts w:eastAsia="仿宋_GB2312" w:hint="eastAsia"/>
          <w:color w:val="000000"/>
        </w:rPr>
        <w:t>万吨，年吞吐量约</w:t>
      </w:r>
      <w:r>
        <w:rPr>
          <w:rFonts w:eastAsia="仿宋_GB2312"/>
          <w:color w:val="000000"/>
        </w:rPr>
        <w:t>33</w:t>
      </w:r>
      <w:r>
        <w:rPr>
          <w:rFonts w:eastAsia="仿宋_GB2312" w:hint="eastAsia"/>
          <w:color w:val="000000"/>
        </w:rPr>
        <w:t>万吨，年生产加工能力达到</w:t>
      </w:r>
      <w:r>
        <w:rPr>
          <w:rFonts w:eastAsia="仿宋_GB2312"/>
          <w:color w:val="000000"/>
        </w:rPr>
        <w:t>3000</w:t>
      </w:r>
      <w:r>
        <w:rPr>
          <w:rFonts w:eastAsia="仿宋_GB2312" w:hint="eastAsia"/>
          <w:color w:val="000000"/>
        </w:rPr>
        <w:t>吨，冷库温区为零上</w:t>
      </w:r>
      <w:r>
        <w:rPr>
          <w:rFonts w:eastAsia="仿宋_GB2312"/>
          <w:color w:val="000000"/>
        </w:rPr>
        <w:t>10</w:t>
      </w:r>
      <w:r>
        <w:rPr>
          <w:rFonts w:eastAsia="仿宋_GB2312" w:hint="eastAsia"/>
          <w:color w:val="000000"/>
        </w:rPr>
        <w:t>度至零下</w:t>
      </w:r>
      <w:r>
        <w:rPr>
          <w:rFonts w:eastAsia="仿宋_GB2312"/>
          <w:color w:val="000000"/>
        </w:rPr>
        <w:t>60</w:t>
      </w:r>
      <w:r>
        <w:rPr>
          <w:rFonts w:eastAsia="仿宋_GB2312" w:hint="eastAsia"/>
          <w:color w:val="000000"/>
        </w:rPr>
        <w:t>度，是粤东地区目前最大的冷库，同时配备大型干货仓，解决了周边农产品储藏问题，调节淡旺季节需求。此外园区大力发展物流批发服务业，扶持涂城、南湾等规模较大的蔬菜专业批发市场，推动农产品销向国内外大中城市，有效解决农产品销售难问题。全区现有蔬菜专业市场</w:t>
      </w:r>
      <w:r>
        <w:rPr>
          <w:rFonts w:eastAsia="仿宋_GB2312"/>
          <w:color w:val="000000"/>
        </w:rPr>
        <w:t>10</w:t>
      </w:r>
      <w:r>
        <w:rPr>
          <w:rFonts w:eastAsia="仿宋_GB2312" w:hint="eastAsia"/>
          <w:color w:val="000000"/>
        </w:rPr>
        <w:t>个，蔬菜专业经营人员</w:t>
      </w:r>
      <w:r>
        <w:rPr>
          <w:rFonts w:eastAsia="仿宋_GB2312"/>
          <w:color w:val="000000"/>
        </w:rPr>
        <w:t>3000</w:t>
      </w:r>
      <w:r>
        <w:rPr>
          <w:rFonts w:eastAsia="仿宋_GB2312" w:hint="eastAsia"/>
          <w:color w:val="000000"/>
        </w:rPr>
        <w:t>多人，</w:t>
      </w:r>
      <w:r>
        <w:rPr>
          <w:rFonts w:eastAsia="仿宋_GB2312"/>
          <w:color w:val="000000"/>
        </w:rPr>
        <w:t>65%</w:t>
      </w:r>
      <w:r>
        <w:rPr>
          <w:rFonts w:eastAsia="仿宋_GB2312" w:hint="eastAsia"/>
          <w:color w:val="000000"/>
        </w:rPr>
        <w:t>以上鲜菜及蔬菜加工产品销往国内外。</w:t>
      </w:r>
    </w:p>
    <w:p w:rsidR="0041424A" w:rsidRDefault="00AA44E0">
      <w:pPr>
        <w:ind w:firstLine="560"/>
        <w:rPr>
          <w:rFonts w:eastAsia="仿宋_GB2312"/>
          <w:b/>
          <w:bCs/>
          <w:color w:val="000000"/>
        </w:rPr>
      </w:pPr>
      <w:r>
        <w:rPr>
          <w:rFonts w:eastAsia="仿宋_GB2312" w:hint="eastAsia"/>
          <w:b/>
          <w:bCs/>
          <w:color w:val="000000"/>
        </w:rPr>
        <w:lastRenderedPageBreak/>
        <w:t>（</w:t>
      </w:r>
      <w:r>
        <w:rPr>
          <w:rFonts w:eastAsia="仿宋_GB2312"/>
          <w:b/>
          <w:bCs/>
          <w:color w:val="000000"/>
        </w:rPr>
        <w:t>3</w:t>
      </w:r>
      <w:r>
        <w:rPr>
          <w:rFonts w:eastAsia="仿宋_GB2312" w:hint="eastAsia"/>
          <w:b/>
          <w:bCs/>
          <w:color w:val="000000"/>
        </w:rPr>
        <w:t>）农产品电商快速发展</w:t>
      </w:r>
    </w:p>
    <w:p w:rsidR="0041424A" w:rsidRDefault="00AA44E0">
      <w:pPr>
        <w:ind w:firstLine="560"/>
        <w:rPr>
          <w:rFonts w:eastAsia="仿宋_GB2312"/>
          <w:color w:val="000000"/>
        </w:rPr>
      </w:pPr>
      <w:r>
        <w:rPr>
          <w:rFonts w:eastAsia="仿宋_GB2312" w:hint="eastAsia"/>
          <w:color w:val="000000"/>
        </w:rPr>
        <w:t>充分发挥省级“电子商务进农村综合示范县”优势，产业园通过大力支持农业龙头企业、农民合作社和家庭农场发展蔬菜精深加工和直销，加快“互联网</w:t>
      </w:r>
      <w:r>
        <w:rPr>
          <w:rFonts w:eastAsia="仿宋_GB2312"/>
          <w:color w:val="000000"/>
        </w:rPr>
        <w:t>+</w:t>
      </w:r>
      <w:r>
        <w:rPr>
          <w:rFonts w:eastAsia="仿宋_GB2312" w:hint="eastAsia"/>
          <w:color w:val="000000"/>
        </w:rPr>
        <w:t>农业”发展，培育扶持农村电商，创新蔬菜营销模式，构建高度顺畅的产销链条，农村电商快速发展。其中，广东心瓷科技股份有限公司在京东商城成立“中国汕头农特产馆”“汕头农业</w:t>
      </w:r>
      <w:r>
        <w:rPr>
          <w:rFonts w:eastAsia="仿宋_GB2312"/>
          <w:color w:val="000000"/>
        </w:rPr>
        <w:t>APP</w:t>
      </w:r>
      <w:r>
        <w:rPr>
          <w:rFonts w:eastAsia="仿宋_GB2312" w:hint="eastAsia"/>
          <w:color w:val="000000"/>
        </w:rPr>
        <w:t>”，网聚当地</w:t>
      </w:r>
      <w:r>
        <w:rPr>
          <w:rFonts w:eastAsia="仿宋_GB2312"/>
          <w:color w:val="000000"/>
        </w:rPr>
        <w:t>200</w:t>
      </w:r>
      <w:r>
        <w:rPr>
          <w:rFonts w:eastAsia="仿宋_GB2312" w:hint="eastAsia"/>
          <w:color w:val="000000"/>
        </w:rPr>
        <w:t>多家优秀农业企业，除集聚推介本地特色农产品及深加工产品外，主推澄海特色蔬菜品种，打响澄海和汕头农业品牌。</w:t>
      </w:r>
    </w:p>
    <w:p w:rsidR="0041424A" w:rsidRDefault="00AA44E0">
      <w:pPr>
        <w:ind w:firstLine="560"/>
        <w:rPr>
          <w:rFonts w:eastAsia="仿宋_GB2312"/>
          <w:b/>
          <w:bCs/>
          <w:color w:val="000000"/>
        </w:rPr>
      </w:pPr>
      <w:r>
        <w:rPr>
          <w:rFonts w:eastAsia="仿宋_GB2312"/>
          <w:b/>
          <w:bCs/>
          <w:color w:val="000000"/>
        </w:rPr>
        <w:t>4.</w:t>
      </w:r>
      <w:r>
        <w:rPr>
          <w:rFonts w:eastAsia="仿宋_GB2312" w:hint="eastAsia"/>
          <w:b/>
          <w:bCs/>
          <w:color w:val="000000"/>
        </w:rPr>
        <w:t>品牌建设扎实推进</w:t>
      </w:r>
    </w:p>
    <w:p w:rsidR="0041424A" w:rsidRDefault="00AA44E0">
      <w:pPr>
        <w:ind w:firstLine="560"/>
        <w:rPr>
          <w:rFonts w:eastAsia="仿宋_GB2312"/>
          <w:b/>
          <w:bCs/>
          <w:color w:val="000000"/>
        </w:rPr>
      </w:pPr>
      <w:r>
        <w:rPr>
          <w:rFonts w:eastAsia="仿宋_GB2312" w:hint="eastAsia"/>
          <w:b/>
          <w:bCs/>
          <w:color w:val="000000"/>
        </w:rPr>
        <w:t>（</w:t>
      </w:r>
      <w:r>
        <w:rPr>
          <w:rFonts w:eastAsia="仿宋_GB2312"/>
          <w:b/>
          <w:bCs/>
          <w:color w:val="000000"/>
        </w:rPr>
        <w:t>1</w:t>
      </w:r>
      <w:r>
        <w:rPr>
          <w:rFonts w:eastAsia="仿宋_GB2312" w:hint="eastAsia"/>
          <w:b/>
          <w:bCs/>
          <w:color w:val="000000"/>
        </w:rPr>
        <w:t>）品牌营销卓有成效</w:t>
      </w:r>
    </w:p>
    <w:p w:rsidR="0041424A" w:rsidRDefault="00AA44E0">
      <w:pPr>
        <w:ind w:firstLine="560"/>
        <w:rPr>
          <w:rFonts w:eastAsia="仿宋_GB2312"/>
          <w:color w:val="000000"/>
        </w:rPr>
      </w:pPr>
      <w:r>
        <w:rPr>
          <w:rFonts w:eastAsia="仿宋_GB2312" w:hint="eastAsia"/>
          <w:color w:val="000000"/>
        </w:rPr>
        <w:t>依托全区品牌强农战略，产业园大力强化绿色安全蔬菜品牌推介与营销渠道建设，组织、引导龙头企业、合作社、家庭农场、种植大户等经营主体开展品牌注册与创建宣传，积极参加各种农博会、种博会等，产业品牌发展迅速。产业园充分挖掘各村优势潜力，推广“一村一品”发展模式，比较典型的有柴井韭菜、建阳芥蓝、海后苦瓜、兰苑空心菜等“一村一品”特色种植。增创蔬菜著名高标、著名品牌：“正源”“富都”“金牌佬农”等蔬菜品牌名闻中外、年创造社会价值达</w:t>
      </w:r>
      <w:r>
        <w:rPr>
          <w:rFonts w:eastAsia="仿宋_GB2312"/>
          <w:color w:val="000000"/>
        </w:rPr>
        <w:t>34</w:t>
      </w:r>
      <w:r>
        <w:rPr>
          <w:rFonts w:eastAsia="仿宋_GB2312" w:hint="eastAsia"/>
          <w:color w:val="000000"/>
        </w:rPr>
        <w:t>亿元；“鸿盛”“湾绿”“溪绿”“莲江”“莲科”“塔农”“鸿绿”“华星”等蔬菜名牌产品，澄海苦瓜被列入广东省农产品名特优新名录。澄海蔬菜享誉畅销国内外，竞争力极强。目前，“澄海蔬菜”区域公用品牌注册工作正在积极开展中。</w:t>
      </w:r>
    </w:p>
    <w:p w:rsidR="0041424A" w:rsidRDefault="00AA44E0">
      <w:pPr>
        <w:ind w:firstLine="560"/>
        <w:rPr>
          <w:rFonts w:eastAsia="仿宋_GB2312"/>
          <w:b/>
          <w:bCs/>
          <w:color w:val="000000"/>
        </w:rPr>
      </w:pPr>
      <w:r>
        <w:rPr>
          <w:rFonts w:eastAsia="仿宋_GB2312" w:hint="eastAsia"/>
          <w:b/>
          <w:bCs/>
          <w:color w:val="000000"/>
        </w:rPr>
        <w:t>（</w:t>
      </w:r>
      <w:r>
        <w:rPr>
          <w:rFonts w:eastAsia="仿宋_GB2312"/>
          <w:b/>
          <w:bCs/>
          <w:color w:val="000000"/>
        </w:rPr>
        <w:t>2</w:t>
      </w:r>
      <w:r>
        <w:rPr>
          <w:rFonts w:eastAsia="仿宋_GB2312" w:hint="eastAsia"/>
          <w:b/>
          <w:bCs/>
          <w:color w:val="000000"/>
        </w:rPr>
        <w:t>）蔬菜产品安全管理不断增强</w:t>
      </w:r>
    </w:p>
    <w:p w:rsidR="0041424A" w:rsidRDefault="00AA44E0">
      <w:pPr>
        <w:ind w:firstLine="560"/>
        <w:rPr>
          <w:rFonts w:eastAsia="仿宋_GB2312"/>
          <w:color w:val="000000"/>
        </w:rPr>
      </w:pPr>
      <w:r>
        <w:rPr>
          <w:rFonts w:eastAsia="仿宋_GB2312" w:hint="eastAsia"/>
          <w:color w:val="000000"/>
        </w:rPr>
        <w:t>产业园积极响应生态绿色农业发展号召，将“一控两减三基本”列为重点任务，积极构建农机农艺结合，良种良法配套的绿色增产增效模式。大力加强蔬菜产地环境管理，积极推广蔬菜产地环境净化技术，加强对蔬菜生产基地环境的保护和整治，实时监控农药、化肥等农业投入</w:t>
      </w:r>
      <w:r>
        <w:rPr>
          <w:rFonts w:eastAsia="仿宋_GB2312" w:hint="eastAsia"/>
          <w:color w:val="000000"/>
        </w:rPr>
        <w:lastRenderedPageBreak/>
        <w:t>品对产地环境和产品的污染，共有无公害蔬菜生产基地面积</w:t>
      </w:r>
      <w:r>
        <w:rPr>
          <w:rFonts w:eastAsia="仿宋_GB2312"/>
          <w:color w:val="000000"/>
        </w:rPr>
        <w:t>5580</w:t>
      </w:r>
      <w:r>
        <w:rPr>
          <w:rFonts w:eastAsia="仿宋_GB2312" w:hint="eastAsia"/>
          <w:color w:val="000000"/>
        </w:rPr>
        <w:t>亩。此外，产业园建立镇、村、基地、市场“四位一体”的全方位监管体系，构建了“政府负总责，镇（街）有机构，监管到村（居），经费有保障，检测全覆盖”的农产品质量安全监管队伍体系，实现产业园蔬菜等主要农产品抽检合格率达</w:t>
      </w:r>
      <w:r>
        <w:rPr>
          <w:rFonts w:eastAsia="仿宋_GB2312"/>
          <w:color w:val="000000"/>
        </w:rPr>
        <w:t>98%</w:t>
      </w:r>
      <w:r>
        <w:rPr>
          <w:rFonts w:eastAsia="仿宋_GB2312" w:hint="eastAsia"/>
          <w:color w:val="000000"/>
        </w:rPr>
        <w:t>以上，保障农产品质量安全。质量可追溯体系建设初见成效，和利农、海特、潮汕佬、鸿盛等蔬菜产品、加工品基本实现可追溯。</w:t>
      </w:r>
    </w:p>
    <w:p w:rsidR="0041424A" w:rsidRDefault="00AA44E0">
      <w:pPr>
        <w:ind w:firstLine="560"/>
        <w:rPr>
          <w:rFonts w:eastAsia="仿宋_GB2312"/>
          <w:b/>
          <w:bCs/>
          <w:color w:val="000000"/>
        </w:rPr>
      </w:pPr>
      <w:r>
        <w:rPr>
          <w:rFonts w:eastAsia="仿宋_GB2312"/>
          <w:b/>
          <w:bCs/>
          <w:color w:val="000000"/>
        </w:rPr>
        <w:t>5.</w:t>
      </w:r>
      <w:r>
        <w:rPr>
          <w:rFonts w:eastAsia="仿宋_GB2312" w:hint="eastAsia"/>
          <w:b/>
          <w:bCs/>
          <w:color w:val="000000"/>
        </w:rPr>
        <w:t>联农带农成效突出</w:t>
      </w:r>
    </w:p>
    <w:p w:rsidR="0041424A" w:rsidRDefault="00AA44E0">
      <w:pPr>
        <w:ind w:firstLine="560"/>
        <w:rPr>
          <w:rFonts w:eastAsia="仿宋_GB2312"/>
          <w:color w:val="000000"/>
        </w:rPr>
      </w:pPr>
      <w:r>
        <w:rPr>
          <w:rFonts w:eastAsia="仿宋_GB2312" w:hint="eastAsia"/>
          <w:color w:val="000000"/>
        </w:rPr>
        <w:t>产业园利用蔬菜种植区域相对集中的优势，大力推广以“公司</w:t>
      </w:r>
      <w:r>
        <w:rPr>
          <w:rFonts w:eastAsia="仿宋_GB2312"/>
          <w:color w:val="000000"/>
        </w:rPr>
        <w:t>+</w:t>
      </w:r>
      <w:r>
        <w:rPr>
          <w:rFonts w:eastAsia="仿宋_GB2312" w:hint="eastAsia"/>
          <w:color w:val="000000"/>
        </w:rPr>
        <w:t>合作社</w:t>
      </w:r>
      <w:r>
        <w:rPr>
          <w:rFonts w:eastAsia="仿宋_GB2312"/>
          <w:color w:val="000000"/>
        </w:rPr>
        <w:t>+</w:t>
      </w:r>
      <w:r>
        <w:rPr>
          <w:rFonts w:eastAsia="仿宋_GB2312" w:hint="eastAsia"/>
          <w:color w:val="000000"/>
        </w:rPr>
        <w:t>基地</w:t>
      </w:r>
      <w:r>
        <w:rPr>
          <w:rFonts w:eastAsia="仿宋_GB2312"/>
          <w:color w:val="000000"/>
        </w:rPr>
        <w:t>+</w:t>
      </w:r>
      <w:r>
        <w:rPr>
          <w:rFonts w:eastAsia="仿宋_GB2312" w:hint="eastAsia"/>
          <w:color w:val="000000"/>
        </w:rPr>
        <w:t>农户”的经营理念，严格推行“五统一”模式（即统一种子种苗供应、统一投入品管理、统一病虫害防治、统一技术标准、统一产品收购），促进企业与普通农户参与现代农业发展有机衔接，把蔬菜产业发展成为特色农业支柱产业，成为农民增收的亮点，促进农业增效、农民增收，实现脱贫致富和农村经济全面发展。</w:t>
      </w:r>
      <w:r>
        <w:rPr>
          <w:rFonts w:eastAsia="仿宋_GB2312"/>
          <w:color w:val="000000"/>
        </w:rPr>
        <w:t>2020</w:t>
      </w:r>
      <w:r>
        <w:rPr>
          <w:rFonts w:eastAsia="仿宋_GB2312" w:hint="eastAsia"/>
          <w:color w:val="000000"/>
        </w:rPr>
        <w:t>年澄海蔬菜产业园区内农民年人均可支配收入</w:t>
      </w:r>
      <w:r>
        <w:rPr>
          <w:rFonts w:eastAsia="仿宋_GB2312"/>
          <w:color w:val="000000"/>
        </w:rPr>
        <w:t>2.46</w:t>
      </w:r>
      <w:r>
        <w:rPr>
          <w:rFonts w:eastAsia="仿宋_GB2312" w:hint="eastAsia"/>
          <w:color w:val="000000"/>
        </w:rPr>
        <w:t>万元，产业联结农户近</w:t>
      </w:r>
      <w:r>
        <w:rPr>
          <w:rFonts w:eastAsia="仿宋_GB2312"/>
          <w:color w:val="000000"/>
        </w:rPr>
        <w:t>3</w:t>
      </w:r>
      <w:r>
        <w:rPr>
          <w:rFonts w:eastAsia="仿宋_GB2312" w:hint="eastAsia"/>
          <w:color w:val="000000"/>
        </w:rPr>
        <w:t>万户，带动效果十分明显。同时产业园积极创新联农带农激励机制，引导农户以资金、设施装备、收益权等入股参与产业园建设，探索建立园区产业链、创新链、组织链、资金链、安全链等一体化的经营主体融合发展，带动就业人数超</w:t>
      </w:r>
      <w:r>
        <w:rPr>
          <w:rFonts w:eastAsia="仿宋_GB2312"/>
          <w:color w:val="000000"/>
        </w:rPr>
        <w:t>12000</w:t>
      </w:r>
      <w:r>
        <w:rPr>
          <w:rFonts w:eastAsia="仿宋_GB2312" w:hint="eastAsia"/>
          <w:color w:val="000000"/>
        </w:rPr>
        <w:t>人，就业人员年平均工资近</w:t>
      </w:r>
      <w:r>
        <w:rPr>
          <w:rFonts w:eastAsia="仿宋_GB2312"/>
          <w:color w:val="000000"/>
        </w:rPr>
        <w:t>3.5</w:t>
      </w:r>
      <w:r>
        <w:rPr>
          <w:rFonts w:eastAsia="仿宋_GB2312" w:hint="eastAsia"/>
          <w:color w:val="000000"/>
        </w:rPr>
        <w:t>万元，让农民更多分享涉农二三产业增值收益，带动产业园农民可支配收入持续稳定增长。</w:t>
      </w:r>
    </w:p>
    <w:p w:rsidR="0041424A" w:rsidRDefault="00AA44E0">
      <w:pPr>
        <w:ind w:firstLine="560"/>
        <w:rPr>
          <w:rFonts w:eastAsia="仿宋_GB2312"/>
          <w:b/>
          <w:bCs/>
          <w:color w:val="000000"/>
        </w:rPr>
      </w:pPr>
      <w:r>
        <w:rPr>
          <w:rFonts w:eastAsia="仿宋_GB2312"/>
          <w:b/>
          <w:bCs/>
          <w:color w:val="000000"/>
        </w:rPr>
        <w:t>6.</w:t>
      </w:r>
      <w:r>
        <w:rPr>
          <w:rFonts w:eastAsia="仿宋_GB2312" w:hint="eastAsia"/>
          <w:b/>
          <w:bCs/>
          <w:color w:val="000000"/>
        </w:rPr>
        <w:t>政策支持扎实有力</w:t>
      </w:r>
    </w:p>
    <w:p w:rsidR="0041424A" w:rsidRDefault="00AA44E0">
      <w:pPr>
        <w:ind w:firstLine="560"/>
        <w:rPr>
          <w:rFonts w:eastAsia="仿宋_GB2312"/>
          <w:color w:val="000000"/>
        </w:rPr>
      </w:pPr>
      <w:r>
        <w:rPr>
          <w:rFonts w:eastAsia="仿宋_GB2312" w:hint="eastAsia"/>
          <w:color w:val="000000"/>
        </w:rPr>
        <w:t>用地保障方面：落实《关于支持省级现代农业产业园建设的政策措施》，围绕涉农企业的用地需求，在符合土地利用总体规划和用途管制的前提下，明确新增建设用地指标优先向园区蔬菜加工流通板块安排，将产业园建设用地纳入预留城乡建设用地规模的使用范畴，目前产业园已落实建设用地</w:t>
      </w:r>
      <w:r>
        <w:rPr>
          <w:rFonts w:eastAsia="仿宋_GB2312"/>
          <w:color w:val="000000"/>
        </w:rPr>
        <w:t>71.6</w:t>
      </w:r>
      <w:r>
        <w:rPr>
          <w:rFonts w:eastAsia="仿宋_GB2312" w:hint="eastAsia"/>
          <w:color w:val="000000"/>
        </w:rPr>
        <w:t>亩，满足园区蔬菜加工流通用地需求。</w:t>
      </w:r>
    </w:p>
    <w:p w:rsidR="0041424A" w:rsidRDefault="00AA44E0">
      <w:pPr>
        <w:ind w:firstLine="560"/>
        <w:rPr>
          <w:rFonts w:eastAsia="仿宋_GB2312"/>
          <w:color w:val="000000"/>
        </w:rPr>
      </w:pPr>
      <w:r>
        <w:rPr>
          <w:rFonts w:eastAsia="仿宋_GB2312" w:hint="eastAsia"/>
          <w:color w:val="000000"/>
        </w:rPr>
        <w:lastRenderedPageBreak/>
        <w:t>金融扶持方面：先后出台</w:t>
      </w:r>
      <w:bookmarkStart w:id="55" w:name="_Hlk72961959"/>
      <w:r>
        <w:rPr>
          <w:rFonts w:eastAsia="仿宋_GB2312" w:hint="eastAsia"/>
          <w:color w:val="000000"/>
        </w:rPr>
        <w:t>《汕头市澄海区开展农村普惠金融试点工作实施方案》</w:t>
      </w:r>
      <w:bookmarkEnd w:id="55"/>
      <w:r>
        <w:rPr>
          <w:rFonts w:eastAsia="仿宋_GB2312" w:hint="eastAsia"/>
          <w:color w:val="000000"/>
        </w:rPr>
        <w:t>《澄海区创建乡村金融（保险）服务站工作实施方案》《汕头市澄海区政银保合作农业贷款实施办法》《汕头市澄海区信用村创建活动实施方案》</w:t>
      </w:r>
      <w:bookmarkStart w:id="56" w:name="_Hlk72961976"/>
      <w:r>
        <w:rPr>
          <w:rFonts w:eastAsia="仿宋_GB2312" w:hint="eastAsia"/>
          <w:color w:val="000000"/>
        </w:rPr>
        <w:t>《汕头市澄海农村信用合作联社农民合作社“政银保”贷款业务实施细则》</w:t>
      </w:r>
      <w:bookmarkEnd w:id="56"/>
      <w:r>
        <w:rPr>
          <w:rFonts w:eastAsia="仿宋_GB2312" w:hint="eastAsia"/>
          <w:color w:val="000000"/>
        </w:rPr>
        <w:t>《澄海区妇女财政贴息小额贷款实施方案》等</w:t>
      </w:r>
      <w:r>
        <w:rPr>
          <w:rFonts w:eastAsia="仿宋_GB2312"/>
          <w:color w:val="000000"/>
        </w:rPr>
        <w:t>6</w:t>
      </w:r>
      <w:r>
        <w:rPr>
          <w:rFonts w:eastAsia="仿宋_GB2312" w:hint="eastAsia"/>
          <w:color w:val="000000"/>
        </w:rPr>
        <w:t>项具体行动实施方案，指导和推动农村普惠金融试点工作，积极构建“政银保”合作信用贷款体系，解决中小微企业贷款难题，促进产业园蔬菜产业与金融服务深度融合。</w:t>
      </w:r>
    </w:p>
    <w:p w:rsidR="0041424A" w:rsidRDefault="00AA44E0">
      <w:pPr>
        <w:ind w:firstLine="560"/>
        <w:rPr>
          <w:rFonts w:eastAsia="仿宋_GB2312"/>
          <w:color w:val="000000"/>
        </w:rPr>
      </w:pPr>
      <w:r>
        <w:rPr>
          <w:rFonts w:eastAsia="仿宋_GB2312" w:hint="eastAsia"/>
          <w:color w:val="000000"/>
        </w:rPr>
        <w:t>人才支撑方面：以实施“农村实用人才开发工程”为抓手，每年投入不少于</w:t>
      </w:r>
      <w:r>
        <w:rPr>
          <w:rFonts w:eastAsia="仿宋_GB2312"/>
          <w:color w:val="000000"/>
        </w:rPr>
        <w:t>1000</w:t>
      </w:r>
      <w:r>
        <w:rPr>
          <w:rFonts w:eastAsia="仿宋_GB2312" w:hint="eastAsia"/>
          <w:color w:val="000000"/>
        </w:rPr>
        <w:t>万元资金，专门用于人才的引进、培养和扶持重大人才工程和项目。结合国家级、省级现代农业示范区建设和澄海实际，设立农民“田间学校”，将特色种养技术培训班搬入基地、搬上田头，进一步增强培训的针对性和实效性。完善“农科专家下基层志愿服务活动”制度，定期向农民群众推介新产品、传授新技术，提高农民种养水平和产出。</w:t>
      </w:r>
      <w:r>
        <w:rPr>
          <w:rFonts w:eastAsia="仿宋_GB2312"/>
          <w:color w:val="000000"/>
        </w:rPr>
        <w:t>2019</w:t>
      </w:r>
      <w:r>
        <w:rPr>
          <w:rFonts w:eastAsia="仿宋_GB2312" w:hint="eastAsia"/>
          <w:color w:val="000000"/>
        </w:rPr>
        <w:t>年</w:t>
      </w:r>
      <w:r>
        <w:rPr>
          <w:rFonts w:eastAsia="仿宋_GB2312"/>
          <w:color w:val="000000"/>
        </w:rPr>
        <w:t>12</w:t>
      </w:r>
      <w:r>
        <w:rPr>
          <w:rFonts w:eastAsia="仿宋_GB2312" w:hint="eastAsia"/>
          <w:color w:val="000000"/>
        </w:rPr>
        <w:t>月，汕头市澄海区人民政府出台《印发汕头市澄海区关于加快构建政策体系培育新型农业经营主体实施意见的通知》（汕澄府办〔</w:t>
      </w:r>
      <w:r>
        <w:rPr>
          <w:rFonts w:eastAsia="仿宋_GB2312"/>
          <w:color w:val="000000"/>
        </w:rPr>
        <w:t>2019</w:t>
      </w:r>
      <w:r>
        <w:rPr>
          <w:rFonts w:eastAsia="仿宋_GB2312" w:hint="eastAsia"/>
          <w:color w:val="000000"/>
        </w:rPr>
        <w:t>〕</w:t>
      </w:r>
      <w:r>
        <w:rPr>
          <w:rFonts w:eastAsia="仿宋_GB2312"/>
          <w:color w:val="000000"/>
        </w:rPr>
        <w:t>88</w:t>
      </w:r>
      <w:r>
        <w:rPr>
          <w:rFonts w:eastAsia="仿宋_GB2312" w:hint="eastAsia"/>
          <w:color w:val="000000"/>
        </w:rPr>
        <w:t>号），旨在培育一批技术先进、效益良好的家庭农场和种养大户，培养一批优秀青年家庭农场主，规范提升农民专业合作社，不断提升新型农业经营主体适应市场能力和带动农民增收致富能力，进一步提高农业质量效益，促进现代农业加快发展。</w:t>
      </w:r>
    </w:p>
    <w:p w:rsidR="0041424A" w:rsidRDefault="00AA44E0">
      <w:pPr>
        <w:ind w:firstLine="560"/>
        <w:rPr>
          <w:rFonts w:eastAsia="仿宋_GB2312"/>
          <w:b/>
          <w:bCs/>
          <w:color w:val="000000"/>
        </w:rPr>
      </w:pPr>
      <w:r>
        <w:rPr>
          <w:rFonts w:eastAsia="仿宋_GB2312"/>
          <w:b/>
          <w:bCs/>
          <w:color w:val="000000"/>
        </w:rPr>
        <w:t>7.</w:t>
      </w:r>
      <w:r>
        <w:rPr>
          <w:rFonts w:eastAsia="仿宋_GB2312" w:hint="eastAsia"/>
          <w:b/>
          <w:bCs/>
          <w:color w:val="000000"/>
        </w:rPr>
        <w:t>组织管理健全完善</w:t>
      </w:r>
    </w:p>
    <w:p w:rsidR="0041424A" w:rsidRDefault="00AA44E0">
      <w:pPr>
        <w:ind w:firstLine="560"/>
        <w:rPr>
          <w:rFonts w:eastAsia="仿宋_GB2312"/>
          <w:color w:val="000000"/>
        </w:rPr>
      </w:pPr>
      <w:r>
        <w:rPr>
          <w:rFonts w:eastAsia="仿宋_GB2312" w:hint="eastAsia"/>
          <w:color w:val="000000"/>
        </w:rPr>
        <w:t>澄海区委区政府高度重视澄海区蔬菜现代农业产业园扩容提质增效建设工作，将产业园建设工作纳入全区经济和社会发展重要工作议程之中，建立产业园“园长制”制度，由区长任园长，由区府办、农业农村局、发改局、财政局、水务局、住建局、自然资源分局、生态环境分局、文化广电旅游体育局和各有关镇街等部门负责人组成为成员，主要负责</w:t>
      </w:r>
      <w:r>
        <w:rPr>
          <w:rFonts w:eastAsia="仿宋_GB2312" w:hint="eastAsia"/>
          <w:color w:val="000000"/>
        </w:rPr>
        <w:lastRenderedPageBreak/>
        <w:t>统筹推进产业园创建工作，解决产业园发展战略、政策扶持、重大招商、项目建设、绩效评估等重大问题，为产业园工作顺利开展奠定坚实的组织基础。同时成立产业园领导小组办公室及项目专班，多次召开产业园建设专题会议，部署相关工作，出台相关政策措施，谋划澄海蔬菜产业发展。</w:t>
      </w:r>
    </w:p>
    <w:p w:rsidR="0041424A" w:rsidRDefault="00AA44E0">
      <w:pPr>
        <w:ind w:firstLine="562"/>
        <w:rPr>
          <w:rFonts w:eastAsia="仿宋_GB2312"/>
          <w:b/>
          <w:color w:val="000000"/>
        </w:rPr>
      </w:pPr>
      <w:r>
        <w:rPr>
          <w:rFonts w:eastAsia="仿宋_GB2312" w:hint="eastAsia"/>
          <w:b/>
          <w:color w:val="000000"/>
        </w:rPr>
        <w:t>（二）薄弱环节</w:t>
      </w:r>
    </w:p>
    <w:p w:rsidR="0041424A" w:rsidRDefault="00AA44E0">
      <w:pPr>
        <w:ind w:firstLineChars="200" w:firstLine="562"/>
        <w:rPr>
          <w:rFonts w:eastAsia="仿宋_GB2312"/>
          <w:b/>
          <w:bCs/>
          <w:color w:val="000000"/>
        </w:rPr>
      </w:pPr>
      <w:r>
        <w:rPr>
          <w:rFonts w:eastAsia="仿宋_GB2312"/>
          <w:b/>
          <w:bCs/>
          <w:color w:val="000000"/>
        </w:rPr>
        <w:t>1.</w:t>
      </w:r>
      <w:r>
        <w:rPr>
          <w:rFonts w:eastAsia="仿宋_GB2312" w:hint="eastAsia"/>
          <w:b/>
          <w:bCs/>
          <w:color w:val="000000"/>
        </w:rPr>
        <w:t>蔬菜种业科研创新水平不足</w:t>
      </w:r>
    </w:p>
    <w:p w:rsidR="0041424A" w:rsidRDefault="00AA44E0">
      <w:pPr>
        <w:ind w:firstLineChars="200" w:firstLine="560"/>
        <w:rPr>
          <w:rFonts w:eastAsia="仿宋_GB2312"/>
          <w:color w:val="000000"/>
        </w:rPr>
      </w:pPr>
      <w:r>
        <w:rPr>
          <w:rFonts w:eastAsia="仿宋_GB2312" w:hint="eastAsia"/>
          <w:color w:val="000000"/>
        </w:rPr>
        <w:t>澄海区历来是广东省蔬菜的选育种、原种生产、良种繁育主要地区，蔬菜育种技术在省内乃至国内都处于领先地位，蔬菜种业发展势头良好。但与发达国家蔬菜种业相比，仍存在着种业科研投入小、科研队伍人员偏少、市场集中度低、高端品种、特色品种缺乏等亟需解决的实际问题，许多蔬菜新品种仍停留在引进国外品种、在当地进行适应性研究的阶段，自主研发培育蔬菜新品种的能力还有待提升。</w:t>
      </w:r>
    </w:p>
    <w:p w:rsidR="0041424A" w:rsidRDefault="00AA44E0">
      <w:pPr>
        <w:ind w:firstLineChars="200" w:firstLine="562"/>
        <w:rPr>
          <w:rFonts w:eastAsia="仿宋_GB2312"/>
          <w:b/>
          <w:bCs/>
          <w:color w:val="000000"/>
        </w:rPr>
      </w:pPr>
      <w:r>
        <w:rPr>
          <w:rFonts w:eastAsia="仿宋_GB2312"/>
          <w:b/>
          <w:bCs/>
          <w:color w:val="000000"/>
        </w:rPr>
        <w:t>2.</w:t>
      </w:r>
      <w:r>
        <w:rPr>
          <w:rFonts w:eastAsia="仿宋_GB2312" w:hint="eastAsia"/>
          <w:b/>
          <w:bCs/>
          <w:color w:val="000000"/>
        </w:rPr>
        <w:t>蔬菜精深加工水平有待提高</w:t>
      </w:r>
    </w:p>
    <w:p w:rsidR="0041424A" w:rsidRDefault="00AA44E0">
      <w:pPr>
        <w:ind w:firstLineChars="200" w:firstLine="560"/>
        <w:rPr>
          <w:rFonts w:eastAsia="仿宋_GB2312"/>
          <w:color w:val="000000"/>
        </w:rPr>
      </w:pPr>
      <w:r>
        <w:rPr>
          <w:rFonts w:eastAsia="仿宋_GB2312" w:hint="eastAsia"/>
          <w:color w:val="000000"/>
        </w:rPr>
        <w:t>目前，产业园乃至全区蔬菜以鲜菜和净菜供应为主，蔬菜产品加工企业规模较小，整体加工能力不足，且加工技术、设备落后，科技含量较低，新产品开发能力较弱，加工产品大多停留在制干、腌制等初级产品上，加工产品雷同，缺少精深加工产品及项目，影响了蔬菜产业附加值的提高。蔬菜的大众化资源开发滞后于现代消费需求，未能开发出与现代消费接轨的富有特色的系列产品，造成商品转化率低，容易导致产业化过程中效益相对低下、经营风险变大的局面发生。</w:t>
      </w:r>
    </w:p>
    <w:p w:rsidR="0041424A" w:rsidRDefault="00AA44E0">
      <w:pPr>
        <w:ind w:firstLineChars="200" w:firstLine="562"/>
        <w:rPr>
          <w:rFonts w:eastAsia="仿宋_GB2312"/>
          <w:b/>
          <w:bCs/>
          <w:color w:val="000000"/>
        </w:rPr>
      </w:pPr>
      <w:r>
        <w:rPr>
          <w:rFonts w:eastAsia="仿宋_GB2312"/>
          <w:b/>
          <w:bCs/>
          <w:color w:val="000000"/>
        </w:rPr>
        <w:t>3.</w:t>
      </w:r>
      <w:r>
        <w:rPr>
          <w:rFonts w:eastAsia="仿宋_GB2312" w:hint="eastAsia"/>
          <w:b/>
          <w:bCs/>
          <w:color w:val="000000"/>
        </w:rPr>
        <w:t>蔬菜品牌影响力不强</w:t>
      </w:r>
    </w:p>
    <w:p w:rsidR="0041424A" w:rsidRDefault="00AA44E0">
      <w:pPr>
        <w:ind w:firstLineChars="200" w:firstLine="560"/>
        <w:rPr>
          <w:rFonts w:eastAsia="仿宋_GB2312"/>
          <w:color w:val="000000"/>
        </w:rPr>
      </w:pPr>
      <w:r>
        <w:rPr>
          <w:rFonts w:eastAsia="仿宋_GB2312" w:hint="eastAsia"/>
          <w:color w:val="000000"/>
        </w:rPr>
        <w:t>近年来，产业园品牌建设工作虽取得一定成效，但蔬菜产品品牌仍处于低质阶段，存在品牌整合推广力度不够，企业各自为战，品牌建设投入分散等问题，加之部分企业主体品牌创建和保护意识不强，对提高品牌形象和打造知名品牌缺乏长远性，难以形成组团出击、集中打响品</w:t>
      </w:r>
      <w:r>
        <w:rPr>
          <w:rFonts w:eastAsia="仿宋_GB2312" w:hint="eastAsia"/>
          <w:color w:val="000000"/>
        </w:rPr>
        <w:lastRenderedPageBreak/>
        <w:t>牌的合力，无法将区域资源优势转化为品牌优势，导致澄海蔬菜品牌的知名度不高、影响力不强。</w:t>
      </w:r>
    </w:p>
    <w:p w:rsidR="0041424A" w:rsidRDefault="00AA44E0">
      <w:pPr>
        <w:ind w:firstLineChars="200" w:firstLine="562"/>
        <w:rPr>
          <w:rFonts w:eastAsia="仿宋_GB2312"/>
          <w:b/>
          <w:bCs/>
          <w:color w:val="000000"/>
        </w:rPr>
      </w:pPr>
      <w:r>
        <w:rPr>
          <w:rFonts w:eastAsia="仿宋_GB2312"/>
          <w:b/>
          <w:bCs/>
          <w:color w:val="000000"/>
        </w:rPr>
        <w:t>4.</w:t>
      </w:r>
      <w:r>
        <w:rPr>
          <w:rFonts w:eastAsia="仿宋_GB2312" w:hint="eastAsia"/>
          <w:b/>
          <w:bCs/>
          <w:color w:val="000000"/>
        </w:rPr>
        <w:t>产业融合度不高，综合效益较低</w:t>
      </w:r>
      <w:r>
        <w:rPr>
          <w:rFonts w:eastAsia="仿宋_GB2312"/>
          <w:b/>
          <w:bCs/>
          <w:color w:val="000000"/>
        </w:rPr>
        <w:t xml:space="preserve"> </w:t>
      </w:r>
    </w:p>
    <w:p w:rsidR="0041424A" w:rsidRDefault="00AA44E0">
      <w:pPr>
        <w:ind w:firstLineChars="200" w:firstLine="560"/>
        <w:rPr>
          <w:rFonts w:eastAsia="仿宋_GB2312"/>
          <w:color w:val="000000"/>
        </w:rPr>
      </w:pPr>
      <w:r>
        <w:rPr>
          <w:rFonts w:eastAsia="仿宋_GB2312" w:hint="eastAsia"/>
          <w:color w:val="000000"/>
        </w:rPr>
        <w:t>蔬菜一二三产业之间的整合程度仍然不深，产业之间未能充分发挥相互服务、相互支持、相互促进的协同效应。目前蔬菜产品电子商务仍在起步阶段，投入大但流量少、转化率低，部分企业经营理念仍跟不上，有待逐步突破瓶颈；在农业休闲旅游方面，存在旅游产业配套服务设施相对滞后，现有旅游文化开发利用率不足等问题，农旅融合仍有较大发展潜力，有待深入挖掘利用，推动产业融合发展。</w:t>
      </w:r>
    </w:p>
    <w:p w:rsidR="0041424A" w:rsidRDefault="00AA44E0">
      <w:pPr>
        <w:pStyle w:val="1"/>
        <w:rPr>
          <w:color w:val="000000"/>
        </w:rPr>
      </w:pPr>
      <w:bookmarkStart w:id="57" w:name="_Toc78016101"/>
      <w:bookmarkStart w:id="58" w:name="_Toc31870"/>
      <w:bookmarkStart w:id="59" w:name="_Toc497327642"/>
      <w:bookmarkStart w:id="60" w:name="_Toc505177881"/>
      <w:bookmarkStart w:id="61" w:name="_Toc497327641"/>
      <w:bookmarkStart w:id="62" w:name="_Toc505177880"/>
      <w:bookmarkStart w:id="63" w:name="_Toc32161"/>
      <w:r>
        <w:rPr>
          <w:rFonts w:cs="黑体" w:hint="eastAsia"/>
          <w:color w:val="000000"/>
        </w:rPr>
        <w:t>八、项目建设内容</w:t>
      </w:r>
      <w:bookmarkEnd w:id="57"/>
      <w:bookmarkEnd w:id="58"/>
      <w:bookmarkEnd w:id="59"/>
      <w:bookmarkEnd w:id="60"/>
    </w:p>
    <w:p w:rsidR="0041424A" w:rsidRDefault="00AA44E0">
      <w:pPr>
        <w:ind w:firstLine="560"/>
        <w:rPr>
          <w:rFonts w:eastAsia="仿宋_GB2312"/>
          <w:b/>
          <w:color w:val="000000"/>
        </w:rPr>
      </w:pPr>
      <w:r>
        <w:rPr>
          <w:rFonts w:eastAsia="仿宋_GB2312" w:hint="eastAsia"/>
          <w:b/>
          <w:color w:val="000000"/>
        </w:rPr>
        <w:t>（一）做大做强蔬菜种业，打造湾区高品质“菜篮子”</w:t>
      </w:r>
    </w:p>
    <w:p w:rsidR="0041424A" w:rsidRDefault="00AA44E0">
      <w:pPr>
        <w:ind w:firstLine="560"/>
        <w:rPr>
          <w:rFonts w:eastAsia="仿宋_GB2312"/>
          <w:color w:val="000000"/>
        </w:rPr>
      </w:pPr>
      <w:r>
        <w:rPr>
          <w:rFonts w:eastAsia="仿宋_GB2312"/>
          <w:b/>
          <w:bCs/>
          <w:color w:val="000000"/>
        </w:rPr>
        <w:t>1.</w:t>
      </w:r>
      <w:r>
        <w:rPr>
          <w:rFonts w:eastAsia="仿宋_GB2312" w:hint="eastAsia"/>
          <w:b/>
          <w:bCs/>
          <w:color w:val="000000"/>
        </w:rPr>
        <w:t>蔬菜育种基地建设项目：</w:t>
      </w:r>
      <w:r>
        <w:rPr>
          <w:rFonts w:eastAsia="仿宋_GB2312" w:hint="eastAsia"/>
          <w:color w:val="000000"/>
        </w:rPr>
        <w:t>在产业园建设育种棚约</w:t>
      </w:r>
      <w:r>
        <w:rPr>
          <w:rFonts w:eastAsia="仿宋_GB2312"/>
          <w:color w:val="000000"/>
        </w:rPr>
        <w:t>10</w:t>
      </w:r>
      <w:r>
        <w:rPr>
          <w:rFonts w:eastAsia="仿宋_GB2312" w:hint="eastAsia"/>
          <w:color w:val="000000"/>
        </w:rPr>
        <w:t>亩，配套自动化灌溉系统和水肥一体化，购置田间农业机械设备等，开展集约化育种。项目投资</w:t>
      </w:r>
      <w:r>
        <w:rPr>
          <w:rFonts w:eastAsia="仿宋_GB2312"/>
          <w:color w:val="000000"/>
        </w:rPr>
        <w:t>110</w:t>
      </w:r>
      <w:r>
        <w:rPr>
          <w:rFonts w:eastAsia="仿宋_GB2312" w:hint="eastAsia"/>
          <w:color w:val="000000"/>
        </w:rPr>
        <w:t>万元。</w:t>
      </w:r>
    </w:p>
    <w:p w:rsidR="0041424A" w:rsidRDefault="00AA44E0">
      <w:pPr>
        <w:ind w:firstLine="560"/>
        <w:rPr>
          <w:rFonts w:eastAsia="仿宋_GB2312"/>
          <w:b/>
          <w:bCs/>
          <w:color w:val="000000"/>
        </w:rPr>
      </w:pPr>
      <w:r>
        <w:rPr>
          <w:rFonts w:eastAsia="仿宋_GB2312"/>
          <w:b/>
          <w:bCs/>
          <w:color w:val="000000"/>
        </w:rPr>
        <w:t>2.</w:t>
      </w:r>
      <w:r>
        <w:rPr>
          <w:rFonts w:eastAsia="仿宋_GB2312" w:hint="eastAsia"/>
          <w:b/>
          <w:bCs/>
          <w:color w:val="000000"/>
        </w:rPr>
        <w:t>蔬菜种质资源保存库建设项目：</w:t>
      </w:r>
      <w:r>
        <w:rPr>
          <w:rFonts w:eastAsia="仿宋_GB2312" w:hint="eastAsia"/>
          <w:color w:val="000000"/>
        </w:rPr>
        <w:t>建设种质资源保存库约</w:t>
      </w:r>
      <w:r>
        <w:rPr>
          <w:rFonts w:eastAsia="仿宋_GB2312"/>
          <w:color w:val="000000"/>
        </w:rPr>
        <w:t>200</w:t>
      </w:r>
      <w:r>
        <w:rPr>
          <w:rFonts w:eastAsia="仿宋_GB2312" w:hint="eastAsia"/>
          <w:color w:val="000000"/>
        </w:rPr>
        <w:t>平方米，配套制冷机组、种子架等设施设备，广泛收集最先进、最前沿的蔬菜种质资源并贮存、研究、分析与创新利用。项目投资</w:t>
      </w:r>
      <w:r>
        <w:rPr>
          <w:rFonts w:eastAsia="仿宋_GB2312"/>
          <w:color w:val="000000"/>
        </w:rPr>
        <w:t>100</w:t>
      </w:r>
      <w:r>
        <w:rPr>
          <w:rFonts w:eastAsia="仿宋_GB2312" w:hint="eastAsia"/>
          <w:color w:val="000000"/>
        </w:rPr>
        <w:t>万元。</w:t>
      </w:r>
    </w:p>
    <w:p w:rsidR="0041424A" w:rsidRDefault="00AA44E0">
      <w:pPr>
        <w:ind w:firstLine="560"/>
        <w:rPr>
          <w:rFonts w:eastAsia="仿宋_GB2312"/>
          <w:color w:val="000000"/>
        </w:rPr>
      </w:pPr>
      <w:r>
        <w:rPr>
          <w:rFonts w:eastAsia="仿宋_GB2312"/>
          <w:b/>
          <w:bCs/>
          <w:color w:val="000000"/>
        </w:rPr>
        <w:t>3.</w:t>
      </w:r>
      <w:r>
        <w:rPr>
          <w:rFonts w:eastAsia="仿宋_GB2312" w:hint="eastAsia"/>
          <w:b/>
          <w:bCs/>
          <w:color w:val="000000"/>
        </w:rPr>
        <w:t>标准化蔬菜种植基地建设项目：</w:t>
      </w:r>
      <w:r>
        <w:rPr>
          <w:rFonts w:eastAsia="仿宋_GB2312" w:hint="eastAsia"/>
          <w:color w:val="000000"/>
        </w:rPr>
        <w:t>建设</w:t>
      </w:r>
      <w:r>
        <w:rPr>
          <w:rFonts w:eastAsia="仿宋_GB2312"/>
          <w:color w:val="000000"/>
        </w:rPr>
        <w:t>220</w:t>
      </w:r>
      <w:r>
        <w:rPr>
          <w:rFonts w:eastAsia="仿宋_GB2312" w:hint="eastAsia"/>
          <w:color w:val="000000"/>
        </w:rPr>
        <w:t>亩蔬菜基地大棚，道路沟渠改造，配套喷灌和遮阳设备等，增强防灾抗灾能力，进一步提高蔬菜综合生产能力。项目投资</w:t>
      </w:r>
      <w:r>
        <w:rPr>
          <w:rFonts w:eastAsia="仿宋_GB2312"/>
          <w:color w:val="000000"/>
        </w:rPr>
        <w:t>790</w:t>
      </w:r>
      <w:r>
        <w:rPr>
          <w:rFonts w:eastAsia="仿宋_GB2312" w:hint="eastAsia"/>
          <w:color w:val="000000"/>
        </w:rPr>
        <w:t>万元。</w:t>
      </w:r>
    </w:p>
    <w:p w:rsidR="0041424A" w:rsidRDefault="00AA44E0">
      <w:pPr>
        <w:ind w:firstLine="560"/>
        <w:rPr>
          <w:rFonts w:eastAsia="仿宋_GB2312"/>
          <w:color w:val="000000"/>
        </w:rPr>
      </w:pPr>
      <w:r>
        <w:rPr>
          <w:rFonts w:eastAsia="仿宋_GB2312" w:hint="eastAsia"/>
          <w:b/>
          <w:color w:val="000000"/>
        </w:rPr>
        <w:t>（二）加快现代要素集聚，打造蔬菜种业科创高地</w:t>
      </w:r>
    </w:p>
    <w:p w:rsidR="0041424A" w:rsidRDefault="00AA44E0">
      <w:pPr>
        <w:ind w:firstLine="560"/>
        <w:rPr>
          <w:rFonts w:eastAsia="仿宋_GB2312"/>
          <w:color w:val="000000"/>
        </w:rPr>
      </w:pPr>
      <w:r>
        <w:rPr>
          <w:rFonts w:eastAsia="仿宋_GB2312"/>
          <w:b/>
          <w:bCs/>
          <w:color w:val="000000"/>
        </w:rPr>
        <w:t>1.</w:t>
      </w:r>
      <w:r>
        <w:rPr>
          <w:rFonts w:eastAsia="仿宋_GB2312" w:hint="eastAsia"/>
          <w:b/>
          <w:bCs/>
          <w:color w:val="000000"/>
        </w:rPr>
        <w:t>蔬菜种业研发创新中心建设项目：</w:t>
      </w:r>
      <w:r>
        <w:rPr>
          <w:rFonts w:eastAsia="仿宋_GB2312" w:hint="eastAsia"/>
          <w:color w:val="000000"/>
        </w:rPr>
        <w:t>联合省农科院、华南农业大学、汕头市白沙蔬菜原种研究所等科研单位开展技术创新和产业发展协作，开展蔬菜种源“卡脖子”育种技术攻关，培育一批优质多抗、营养独特、商品性高，适合机械化栽培等蔬菜优良新品种。项目投资</w:t>
      </w:r>
      <w:r>
        <w:rPr>
          <w:rFonts w:eastAsia="仿宋_GB2312"/>
          <w:color w:val="000000"/>
        </w:rPr>
        <w:t>150</w:t>
      </w:r>
      <w:r>
        <w:rPr>
          <w:rFonts w:eastAsia="仿宋_GB2312" w:hint="eastAsia"/>
          <w:color w:val="000000"/>
        </w:rPr>
        <w:t>万元。</w:t>
      </w:r>
    </w:p>
    <w:p w:rsidR="0041424A" w:rsidRDefault="00AA44E0">
      <w:pPr>
        <w:ind w:firstLine="560"/>
        <w:rPr>
          <w:rFonts w:eastAsia="仿宋_GB2312"/>
          <w:color w:val="000000"/>
        </w:rPr>
      </w:pPr>
      <w:r>
        <w:rPr>
          <w:rFonts w:eastAsia="仿宋_GB2312"/>
          <w:b/>
          <w:bCs/>
          <w:color w:val="000000"/>
        </w:rPr>
        <w:lastRenderedPageBreak/>
        <w:t>2.</w:t>
      </w:r>
      <w:r>
        <w:rPr>
          <w:rFonts w:eastAsia="仿宋_GB2312" w:hint="eastAsia"/>
          <w:b/>
          <w:bCs/>
          <w:color w:val="000000"/>
        </w:rPr>
        <w:t>蔬菜种业大数据平台建设项目：</w:t>
      </w:r>
      <w:r>
        <w:rPr>
          <w:rFonts w:eastAsia="仿宋_GB2312" w:hint="eastAsia"/>
          <w:color w:val="000000"/>
        </w:rPr>
        <w:t>建设智慧蔬菜种业大数据平台，包括种子种苗基地管理系统、物联网监控系统、全景展示平台和大型显示屏等软硬件设备，进一步整合澄海蔬菜种业科研、品种管理、种子生产经营、市场供需各环节信息数据。项目投资</w:t>
      </w:r>
      <w:r>
        <w:rPr>
          <w:rFonts w:eastAsia="仿宋_GB2312"/>
          <w:color w:val="000000"/>
        </w:rPr>
        <w:t>330</w:t>
      </w:r>
      <w:r>
        <w:rPr>
          <w:rFonts w:eastAsia="仿宋_GB2312" w:hint="eastAsia"/>
          <w:color w:val="000000"/>
        </w:rPr>
        <w:t>万元。</w:t>
      </w:r>
    </w:p>
    <w:p w:rsidR="0041424A" w:rsidRDefault="00AA44E0">
      <w:pPr>
        <w:ind w:firstLine="560"/>
        <w:rPr>
          <w:rFonts w:eastAsia="仿宋_GB2312"/>
          <w:color w:val="000000"/>
        </w:rPr>
      </w:pPr>
      <w:r>
        <w:rPr>
          <w:rFonts w:eastAsia="仿宋_GB2312"/>
          <w:b/>
          <w:bCs/>
          <w:color w:val="000000"/>
        </w:rPr>
        <w:t>3.</w:t>
      </w:r>
      <w:r>
        <w:rPr>
          <w:rFonts w:eastAsia="仿宋_GB2312" w:hint="eastAsia"/>
          <w:b/>
          <w:bCs/>
          <w:color w:val="000000"/>
        </w:rPr>
        <w:t>蔬菜种子仓储加工管理平台建设项目：</w:t>
      </w:r>
      <w:r>
        <w:rPr>
          <w:rFonts w:eastAsia="仿宋_GB2312" w:hint="eastAsia"/>
          <w:color w:val="000000"/>
        </w:rPr>
        <w:t>搭建种子仓储加工管理系统及销售管理小程序，通过仓储策略，拣货策略，库容与库龄管理，为作业过程提供合理引导和风险规避，有效解决库存周转慢、发货效率低、作业协同难等问题。项目投资</w:t>
      </w:r>
      <w:r>
        <w:rPr>
          <w:rFonts w:eastAsia="仿宋_GB2312"/>
          <w:color w:val="000000"/>
        </w:rPr>
        <w:t>170</w:t>
      </w:r>
      <w:r>
        <w:rPr>
          <w:rFonts w:eastAsia="仿宋_GB2312" w:hint="eastAsia"/>
          <w:color w:val="000000"/>
        </w:rPr>
        <w:t>万元。</w:t>
      </w:r>
    </w:p>
    <w:p w:rsidR="0041424A" w:rsidRDefault="00AA44E0">
      <w:pPr>
        <w:ind w:firstLine="560"/>
        <w:rPr>
          <w:rFonts w:eastAsia="仿宋_GB2312"/>
          <w:color w:val="000000"/>
        </w:rPr>
      </w:pPr>
      <w:r>
        <w:rPr>
          <w:rFonts w:eastAsia="仿宋_GB2312"/>
          <w:b/>
          <w:bCs/>
          <w:color w:val="000000"/>
        </w:rPr>
        <w:t>4.</w:t>
      </w:r>
      <w:r>
        <w:rPr>
          <w:rFonts w:eastAsia="仿宋_GB2312" w:hint="eastAsia"/>
          <w:b/>
          <w:bCs/>
          <w:color w:val="000000"/>
        </w:rPr>
        <w:t>潮汕酱腌菜研发中心建设项目：</w:t>
      </w:r>
      <w:r>
        <w:rPr>
          <w:rFonts w:eastAsia="仿宋_GB2312" w:hint="eastAsia"/>
          <w:color w:val="000000"/>
        </w:rPr>
        <w:t>建设潮汕酱腌菜研发中心，包括建设理化实验室、微生物实验室、研发室，购置定氮仪</w:t>
      </w:r>
      <w:r>
        <w:rPr>
          <w:rFonts w:eastAsia="仿宋_GB2312"/>
          <w:color w:val="000000"/>
        </w:rPr>
        <w:t>+</w:t>
      </w:r>
      <w:r>
        <w:rPr>
          <w:rFonts w:eastAsia="仿宋_GB2312" w:hint="eastAsia"/>
          <w:color w:val="000000"/>
        </w:rPr>
        <w:t>石墨消解仪、恒温培养箱、高压灭菌锅、农药残留检测仪、组织粉碎机等检验检测设备</w:t>
      </w:r>
      <w:r>
        <w:rPr>
          <w:rFonts w:eastAsia="仿宋_GB2312"/>
          <w:color w:val="000000"/>
        </w:rPr>
        <w:t>1</w:t>
      </w:r>
      <w:r>
        <w:rPr>
          <w:rFonts w:eastAsia="仿宋_GB2312" w:hint="eastAsia"/>
          <w:color w:val="000000"/>
        </w:rPr>
        <w:t>批。项目投资</w:t>
      </w:r>
      <w:r>
        <w:rPr>
          <w:rFonts w:eastAsia="仿宋_GB2312"/>
          <w:color w:val="000000"/>
        </w:rPr>
        <w:t>300</w:t>
      </w:r>
      <w:r>
        <w:rPr>
          <w:rFonts w:eastAsia="仿宋_GB2312" w:hint="eastAsia"/>
          <w:color w:val="000000"/>
        </w:rPr>
        <w:t>万元。</w:t>
      </w:r>
    </w:p>
    <w:p w:rsidR="0041424A" w:rsidRDefault="00AA44E0">
      <w:pPr>
        <w:ind w:firstLine="560"/>
        <w:rPr>
          <w:rFonts w:eastAsia="仿宋_GB2312"/>
          <w:color w:val="000000"/>
        </w:rPr>
      </w:pPr>
      <w:r>
        <w:rPr>
          <w:rFonts w:eastAsia="仿宋_GB2312"/>
          <w:b/>
          <w:bCs/>
          <w:color w:val="000000"/>
        </w:rPr>
        <w:t>5.</w:t>
      </w:r>
      <w:r>
        <w:rPr>
          <w:rFonts w:eastAsia="仿宋_GB2312" w:hint="eastAsia"/>
          <w:b/>
          <w:bCs/>
          <w:color w:val="000000"/>
        </w:rPr>
        <w:t>蔬菜新品种展示推广项目：</w:t>
      </w:r>
      <w:r>
        <w:rPr>
          <w:rFonts w:eastAsia="仿宋_GB2312" w:hint="eastAsia"/>
          <w:color w:val="000000"/>
        </w:rPr>
        <w:t>进一步加强园区蔬菜基地建设，加快名特优新蔬菜品种的繁育（殖），建立蔬菜新品种核心展示示范基地，园区基础设施建设，加大产业园生产资料投入、前期建设投入等。项目投资</w:t>
      </w:r>
      <w:r>
        <w:rPr>
          <w:rFonts w:eastAsia="仿宋_GB2312"/>
          <w:color w:val="000000"/>
        </w:rPr>
        <w:t>3936</w:t>
      </w:r>
      <w:r>
        <w:rPr>
          <w:rFonts w:eastAsia="仿宋_GB2312" w:hint="eastAsia"/>
          <w:color w:val="000000"/>
        </w:rPr>
        <w:t>万元。</w:t>
      </w:r>
    </w:p>
    <w:p w:rsidR="0041424A" w:rsidRDefault="00AA44E0">
      <w:pPr>
        <w:ind w:firstLine="560"/>
        <w:rPr>
          <w:rFonts w:eastAsia="仿宋_GB2312"/>
          <w:b/>
          <w:color w:val="000000"/>
        </w:rPr>
      </w:pPr>
      <w:r>
        <w:rPr>
          <w:rFonts w:eastAsia="仿宋_GB2312" w:hint="eastAsia"/>
          <w:b/>
          <w:color w:val="000000"/>
        </w:rPr>
        <w:t>（三）纵深推进全产融合，持续提升产业发展质效</w:t>
      </w:r>
    </w:p>
    <w:p w:rsidR="0041424A" w:rsidRDefault="00AA44E0">
      <w:pPr>
        <w:ind w:firstLine="560"/>
        <w:rPr>
          <w:rFonts w:eastAsia="仿宋_GB2312"/>
          <w:color w:val="000000"/>
        </w:rPr>
      </w:pPr>
      <w:r>
        <w:rPr>
          <w:rFonts w:eastAsia="仿宋_GB2312"/>
          <w:b/>
          <w:bCs/>
          <w:color w:val="000000"/>
        </w:rPr>
        <w:t>1.</w:t>
      </w:r>
      <w:r>
        <w:rPr>
          <w:rFonts w:eastAsia="仿宋_GB2312" w:hint="eastAsia"/>
          <w:b/>
          <w:bCs/>
          <w:color w:val="000000"/>
        </w:rPr>
        <w:t>蔬菜种业储存加工能力提升项目：</w:t>
      </w:r>
      <w:r>
        <w:rPr>
          <w:rFonts w:eastAsia="仿宋_GB2312" w:hint="eastAsia"/>
          <w:color w:val="000000"/>
        </w:rPr>
        <w:t>建设自动化仓储模式（约</w:t>
      </w:r>
      <w:r>
        <w:rPr>
          <w:rFonts w:eastAsia="仿宋_GB2312"/>
          <w:color w:val="000000"/>
        </w:rPr>
        <w:t>1800</w:t>
      </w:r>
      <w:r>
        <w:rPr>
          <w:rFonts w:eastAsia="仿宋_GB2312" w:hint="eastAsia"/>
          <w:color w:val="000000"/>
        </w:rPr>
        <w:t>平方米），配置仓库智能货架、穿梭车及垫仓板，建设种子储藏冷库及配套设施（约</w:t>
      </w:r>
      <w:r>
        <w:rPr>
          <w:rFonts w:eastAsia="仿宋_GB2312"/>
          <w:color w:val="000000"/>
        </w:rPr>
        <w:t>11000</w:t>
      </w:r>
      <w:r>
        <w:rPr>
          <w:rFonts w:eastAsia="仿宋_GB2312" w:hint="eastAsia"/>
          <w:color w:val="000000"/>
        </w:rPr>
        <w:t>立方米），以及购置种子包装加工设备等，进一步加强蔬菜种业储存加工能力。项目投资</w:t>
      </w:r>
      <w:r>
        <w:rPr>
          <w:rFonts w:eastAsia="仿宋_GB2312"/>
          <w:color w:val="000000"/>
        </w:rPr>
        <w:t>920</w:t>
      </w:r>
      <w:r>
        <w:rPr>
          <w:rFonts w:eastAsia="仿宋_GB2312" w:hint="eastAsia"/>
          <w:color w:val="000000"/>
        </w:rPr>
        <w:t>万元。</w:t>
      </w:r>
    </w:p>
    <w:p w:rsidR="0041424A" w:rsidRDefault="00AA44E0">
      <w:pPr>
        <w:ind w:firstLine="560"/>
        <w:rPr>
          <w:rFonts w:eastAsia="仿宋_GB2312"/>
          <w:color w:val="000000"/>
        </w:rPr>
      </w:pPr>
      <w:r>
        <w:rPr>
          <w:rFonts w:eastAsia="仿宋_GB2312"/>
          <w:b/>
          <w:bCs/>
          <w:color w:val="000000"/>
        </w:rPr>
        <w:t>2.</w:t>
      </w:r>
      <w:r>
        <w:rPr>
          <w:rFonts w:eastAsia="仿宋_GB2312" w:hint="eastAsia"/>
          <w:b/>
          <w:bCs/>
          <w:color w:val="000000"/>
        </w:rPr>
        <w:t>潮汕酱腌菜精深加工项目：</w:t>
      </w:r>
      <w:r>
        <w:rPr>
          <w:rFonts w:eastAsia="仿宋_GB2312" w:hint="eastAsia"/>
          <w:color w:val="000000"/>
        </w:rPr>
        <w:t>巩固提升“贡菜”“橄榄菜”等系列产品加工水平，购置空瓶卸垛机、空瓶清洗机、空瓶烘干机、金属探测机、转弯清洗机、自动洗菜机、不锈钢储油罐等先进生产设施设备，建设生产配套车间、腌菜池等，提高酱腌菜加工水平及生产效率。项目投资</w:t>
      </w:r>
      <w:r>
        <w:rPr>
          <w:rFonts w:eastAsia="仿宋_GB2312"/>
          <w:color w:val="000000"/>
        </w:rPr>
        <w:t>1677</w:t>
      </w:r>
      <w:r>
        <w:rPr>
          <w:rFonts w:eastAsia="仿宋_GB2312" w:hint="eastAsia"/>
          <w:color w:val="000000"/>
        </w:rPr>
        <w:t>万元。</w:t>
      </w:r>
    </w:p>
    <w:p w:rsidR="0041424A" w:rsidRDefault="00AA44E0">
      <w:pPr>
        <w:ind w:firstLine="560"/>
        <w:rPr>
          <w:rFonts w:eastAsia="仿宋_GB2312"/>
          <w:color w:val="000000"/>
        </w:rPr>
      </w:pPr>
      <w:r>
        <w:rPr>
          <w:rFonts w:eastAsia="仿宋_GB2312"/>
          <w:b/>
          <w:bCs/>
          <w:color w:val="000000"/>
        </w:rPr>
        <w:lastRenderedPageBreak/>
        <w:t>3.</w:t>
      </w:r>
      <w:r>
        <w:rPr>
          <w:rFonts w:eastAsia="仿宋_GB2312" w:hint="eastAsia"/>
          <w:b/>
          <w:bCs/>
          <w:color w:val="000000"/>
        </w:rPr>
        <w:t>蔬菜冷链物流提升项目：</w:t>
      </w:r>
      <w:r>
        <w:rPr>
          <w:rFonts w:eastAsia="仿宋_GB2312" w:hint="eastAsia"/>
          <w:color w:val="000000"/>
        </w:rPr>
        <w:t>依托恒源冷链物流园建设蔬菜冷链加工车间约</w:t>
      </w:r>
      <w:r>
        <w:rPr>
          <w:rFonts w:eastAsia="仿宋_GB2312"/>
          <w:color w:val="000000"/>
        </w:rPr>
        <w:t>9655</w:t>
      </w:r>
      <w:r>
        <w:rPr>
          <w:rFonts w:eastAsia="仿宋_GB2312" w:hint="eastAsia"/>
          <w:color w:val="000000"/>
        </w:rPr>
        <w:t>平方米，购置蔬菜自动分拣设备、清洗及烹饪设备，环境保护措施及配套设备，并配套叉车运送设备。项目投资</w:t>
      </w:r>
      <w:r>
        <w:rPr>
          <w:rFonts w:eastAsia="仿宋_GB2312"/>
          <w:color w:val="000000"/>
        </w:rPr>
        <w:t>1871</w:t>
      </w:r>
      <w:r>
        <w:rPr>
          <w:rFonts w:eastAsia="仿宋_GB2312" w:hint="eastAsia"/>
          <w:color w:val="000000"/>
        </w:rPr>
        <w:t>万元。</w:t>
      </w:r>
    </w:p>
    <w:p w:rsidR="0041424A" w:rsidRDefault="00AA44E0">
      <w:pPr>
        <w:ind w:firstLine="560"/>
        <w:rPr>
          <w:rFonts w:eastAsia="仿宋_GB2312"/>
          <w:color w:val="000000"/>
        </w:rPr>
      </w:pPr>
      <w:r>
        <w:rPr>
          <w:rFonts w:eastAsia="仿宋_GB2312"/>
          <w:b/>
          <w:bCs/>
          <w:color w:val="000000"/>
        </w:rPr>
        <w:t>4.</w:t>
      </w:r>
      <w:r>
        <w:rPr>
          <w:rFonts w:eastAsia="仿宋_GB2312" w:hint="eastAsia"/>
          <w:b/>
          <w:bCs/>
          <w:color w:val="000000"/>
        </w:rPr>
        <w:t>蔬菜种子展厅建设项目：</w:t>
      </w:r>
      <w:r>
        <w:rPr>
          <w:rFonts w:eastAsia="仿宋_GB2312" w:hint="eastAsia"/>
          <w:color w:val="000000"/>
        </w:rPr>
        <w:t>建设蔬菜种子资源展示厅约</w:t>
      </w:r>
      <w:r>
        <w:rPr>
          <w:rFonts w:eastAsia="仿宋_GB2312"/>
          <w:color w:val="000000"/>
        </w:rPr>
        <w:t>200</w:t>
      </w:r>
      <w:r>
        <w:rPr>
          <w:rFonts w:eastAsia="仿宋_GB2312" w:hint="eastAsia"/>
          <w:color w:val="000000"/>
        </w:rPr>
        <w:t>平方米，汇集、展示国内外蔬菜名优稀特品种、创新科技成果、前沿实用技术及蔬菜文化等。项目投资</w:t>
      </w:r>
      <w:r>
        <w:rPr>
          <w:rFonts w:eastAsia="仿宋_GB2312"/>
          <w:color w:val="000000"/>
        </w:rPr>
        <w:t>80</w:t>
      </w:r>
      <w:r>
        <w:rPr>
          <w:rFonts w:eastAsia="仿宋_GB2312" w:hint="eastAsia"/>
          <w:color w:val="000000"/>
        </w:rPr>
        <w:t>万元。</w:t>
      </w:r>
    </w:p>
    <w:p w:rsidR="0041424A" w:rsidRDefault="00AA44E0">
      <w:pPr>
        <w:ind w:firstLine="560"/>
        <w:rPr>
          <w:rFonts w:eastAsia="仿宋_GB2312"/>
          <w:color w:val="000000"/>
        </w:rPr>
      </w:pPr>
      <w:r>
        <w:rPr>
          <w:rFonts w:eastAsia="仿宋_GB2312"/>
          <w:b/>
          <w:bCs/>
          <w:color w:val="000000"/>
        </w:rPr>
        <w:t>5.</w:t>
      </w:r>
      <w:r>
        <w:rPr>
          <w:rFonts w:eastAsia="仿宋_GB2312" w:hint="eastAsia"/>
          <w:b/>
          <w:bCs/>
          <w:color w:val="000000"/>
        </w:rPr>
        <w:t>研学科普农旅体验区建设项目：</w:t>
      </w:r>
      <w:r>
        <w:rPr>
          <w:rFonts w:eastAsia="仿宋_GB2312" w:hint="eastAsia"/>
          <w:color w:val="000000"/>
        </w:rPr>
        <w:t>建设研学科普农旅体验区</w:t>
      </w:r>
      <w:r>
        <w:rPr>
          <w:rFonts w:eastAsia="仿宋_GB2312"/>
          <w:color w:val="000000"/>
        </w:rPr>
        <w:t>30</w:t>
      </w:r>
      <w:r>
        <w:rPr>
          <w:rFonts w:eastAsia="仿宋_GB2312" w:hint="eastAsia"/>
          <w:color w:val="000000"/>
        </w:rPr>
        <w:t>亩，优化建设蔬菜种植体验区、农耕文化馆、新奇特品种展示区等，利用农业生产、生态环境、动植物、农耕文化等资源，推进产业园研学科普农旅融合发展。项目投资</w:t>
      </w:r>
      <w:r>
        <w:rPr>
          <w:rFonts w:eastAsia="仿宋_GB2312"/>
          <w:color w:val="000000"/>
        </w:rPr>
        <w:t>100</w:t>
      </w:r>
      <w:r>
        <w:rPr>
          <w:rFonts w:eastAsia="仿宋_GB2312" w:hint="eastAsia"/>
          <w:color w:val="000000"/>
        </w:rPr>
        <w:t>万元。</w:t>
      </w:r>
    </w:p>
    <w:p w:rsidR="0041424A" w:rsidRDefault="00AA44E0">
      <w:pPr>
        <w:ind w:firstLine="560"/>
        <w:rPr>
          <w:rFonts w:eastAsia="仿宋_GB2312"/>
          <w:color w:val="000000"/>
        </w:rPr>
      </w:pPr>
      <w:r>
        <w:rPr>
          <w:rFonts w:eastAsia="仿宋_GB2312"/>
          <w:b/>
          <w:bCs/>
          <w:color w:val="000000"/>
        </w:rPr>
        <w:t>6.</w:t>
      </w:r>
      <w:r>
        <w:rPr>
          <w:rFonts w:eastAsia="仿宋_GB2312" w:hint="eastAsia"/>
          <w:b/>
          <w:bCs/>
          <w:color w:val="000000"/>
        </w:rPr>
        <w:t>潮汕酱腌菜非遗文化馆及厂区基础建设项目：</w:t>
      </w:r>
      <w:r>
        <w:rPr>
          <w:rFonts w:eastAsia="仿宋_GB2312" w:hint="eastAsia"/>
          <w:color w:val="000000"/>
        </w:rPr>
        <w:t>建设潮汕酱腌菜非遗文化馆及酱腌菜生产车间配套厂房，面积约</w:t>
      </w:r>
      <w:r>
        <w:rPr>
          <w:rFonts w:eastAsia="仿宋_GB2312"/>
          <w:color w:val="000000"/>
        </w:rPr>
        <w:t>17000</w:t>
      </w:r>
      <w:r>
        <w:rPr>
          <w:rFonts w:eastAsia="仿宋_GB2312" w:hint="eastAsia"/>
          <w:color w:val="000000"/>
        </w:rPr>
        <w:t>平方米，包括文化馆主楼基础建设，室内电梯配套，文化馆配套地下车库建设，生产车间基础建设等，推广潮汕酱腌菜特色品牌，弘扬潮汕农业文化。项目投资</w:t>
      </w:r>
      <w:r>
        <w:rPr>
          <w:rFonts w:eastAsia="仿宋_GB2312"/>
          <w:color w:val="000000"/>
        </w:rPr>
        <w:t>4000</w:t>
      </w:r>
      <w:r>
        <w:rPr>
          <w:rFonts w:eastAsia="仿宋_GB2312" w:hint="eastAsia"/>
          <w:color w:val="000000"/>
        </w:rPr>
        <w:t>万元。</w:t>
      </w:r>
    </w:p>
    <w:p w:rsidR="0041424A" w:rsidRDefault="00AA44E0">
      <w:pPr>
        <w:ind w:firstLine="560"/>
        <w:rPr>
          <w:rFonts w:eastAsia="仿宋_GB2312"/>
          <w:b/>
          <w:color w:val="000000"/>
          <w:shd w:val="clear" w:color="auto" w:fill="FFFFFF"/>
        </w:rPr>
      </w:pPr>
      <w:r>
        <w:rPr>
          <w:rFonts w:eastAsia="仿宋_GB2312" w:hint="eastAsia"/>
          <w:b/>
          <w:color w:val="000000"/>
        </w:rPr>
        <w:t>（四）激发创业创新活力，打造粤东蔬菜种业集聚区</w:t>
      </w:r>
    </w:p>
    <w:p w:rsidR="0041424A" w:rsidRDefault="00AA44E0">
      <w:pPr>
        <w:ind w:firstLine="560"/>
        <w:rPr>
          <w:rFonts w:eastAsia="仿宋_GB2312"/>
          <w:color w:val="000000"/>
          <w:shd w:val="clear" w:color="auto" w:fill="FFFFFF"/>
        </w:rPr>
      </w:pPr>
      <w:r>
        <w:rPr>
          <w:rFonts w:eastAsia="仿宋_GB2312" w:hint="eastAsia"/>
          <w:b/>
          <w:bCs/>
          <w:color w:val="000000"/>
          <w:shd w:val="clear" w:color="auto" w:fill="FFFFFF"/>
        </w:rPr>
        <w:t>蔬菜产业技术培训服务中心建设项目：</w:t>
      </w:r>
      <w:r>
        <w:rPr>
          <w:rFonts w:eastAsia="仿宋_GB2312" w:hint="eastAsia"/>
          <w:color w:val="000000"/>
          <w:shd w:val="clear" w:color="auto" w:fill="FFFFFF"/>
        </w:rPr>
        <w:t>建设蔬菜技术培训服务中心，配备</w:t>
      </w:r>
      <w:r>
        <w:rPr>
          <w:rFonts w:eastAsia="仿宋_GB2312" w:hint="eastAsia"/>
          <w:color w:val="000000"/>
        </w:rPr>
        <w:t>实验室配套设备、田间技术服务设备</w:t>
      </w:r>
      <w:r>
        <w:rPr>
          <w:rFonts w:eastAsia="仿宋_GB2312" w:hint="eastAsia"/>
          <w:color w:val="000000"/>
          <w:shd w:val="clear" w:color="auto" w:fill="FFFFFF"/>
        </w:rPr>
        <w:t>等，并开展技术培训推广，构建蔬菜虫</w:t>
      </w:r>
      <w:r>
        <w:rPr>
          <w:rFonts w:eastAsia="仿宋_GB2312" w:hint="eastAsia"/>
          <w:color w:val="000000"/>
        </w:rPr>
        <w:t>情物联网监测系统</w:t>
      </w:r>
      <w:r>
        <w:rPr>
          <w:rFonts w:eastAsia="仿宋_GB2312" w:hint="eastAsia"/>
          <w:color w:val="000000"/>
          <w:shd w:val="clear" w:color="auto" w:fill="FFFFFF"/>
        </w:rPr>
        <w:t>，购置植保无人机、储备药剂，支付第三方及专家技术服务费等。项目投资</w:t>
      </w:r>
      <w:r>
        <w:rPr>
          <w:rFonts w:eastAsia="仿宋_GB2312"/>
          <w:color w:val="000000"/>
          <w:shd w:val="clear" w:color="auto" w:fill="FFFFFF"/>
        </w:rPr>
        <w:t>703</w:t>
      </w:r>
      <w:r>
        <w:rPr>
          <w:rFonts w:eastAsia="仿宋_GB2312" w:hint="eastAsia"/>
          <w:color w:val="000000"/>
          <w:shd w:val="clear" w:color="auto" w:fill="FFFFFF"/>
        </w:rPr>
        <w:t>万元。</w:t>
      </w:r>
    </w:p>
    <w:p w:rsidR="0041424A" w:rsidRDefault="00AA44E0">
      <w:pPr>
        <w:ind w:firstLine="560"/>
        <w:rPr>
          <w:rFonts w:eastAsia="仿宋_GB2312"/>
          <w:b/>
          <w:color w:val="000000"/>
        </w:rPr>
      </w:pPr>
      <w:r>
        <w:rPr>
          <w:rFonts w:eastAsia="仿宋_GB2312" w:hint="eastAsia"/>
          <w:b/>
          <w:color w:val="000000"/>
          <w:shd w:val="clear" w:color="auto" w:fill="FFFFFF"/>
        </w:rPr>
        <w:t>（五）构建质量兴农体系，全力打造区域公用品牌</w:t>
      </w:r>
    </w:p>
    <w:p w:rsidR="0041424A" w:rsidRDefault="00AA44E0">
      <w:pPr>
        <w:ind w:firstLine="560"/>
        <w:rPr>
          <w:rFonts w:eastAsia="仿宋_GB2312"/>
          <w:color w:val="000000"/>
        </w:rPr>
      </w:pPr>
      <w:r>
        <w:rPr>
          <w:rFonts w:eastAsia="仿宋_GB2312"/>
          <w:b/>
          <w:bCs/>
          <w:color w:val="000000"/>
        </w:rPr>
        <w:t>1.</w:t>
      </w:r>
      <w:r>
        <w:rPr>
          <w:rFonts w:eastAsia="仿宋_GB2312" w:hint="eastAsia"/>
          <w:b/>
          <w:bCs/>
          <w:color w:val="000000"/>
        </w:rPr>
        <w:t>蔬菜种子质量检测提升及种业研发技术攻关项目：</w:t>
      </w:r>
      <w:r>
        <w:rPr>
          <w:rFonts w:eastAsia="仿宋_GB2312" w:hint="eastAsia"/>
          <w:color w:val="000000"/>
        </w:rPr>
        <w:t>建设田间检验室</w:t>
      </w:r>
      <w:r>
        <w:rPr>
          <w:rFonts w:eastAsia="仿宋_GB2312"/>
          <w:color w:val="000000"/>
        </w:rPr>
        <w:t>100</w:t>
      </w:r>
      <w:r>
        <w:rPr>
          <w:rFonts w:eastAsia="仿宋_GB2312" w:hint="eastAsia"/>
          <w:color w:val="000000"/>
        </w:rPr>
        <w:t>平方米，田间种子展示区及配套</w:t>
      </w:r>
      <w:r>
        <w:rPr>
          <w:rFonts w:eastAsia="仿宋_GB2312"/>
          <w:color w:val="000000"/>
        </w:rPr>
        <w:t>100</w:t>
      </w:r>
      <w:r>
        <w:rPr>
          <w:rFonts w:eastAsia="仿宋_GB2312" w:hint="eastAsia"/>
          <w:color w:val="000000"/>
        </w:rPr>
        <w:t>平方米，配置田间检测设备一批，同时构建菜心、辣椒生物育种技术体系。项目投资</w:t>
      </w:r>
      <w:r>
        <w:rPr>
          <w:rFonts w:eastAsia="仿宋_GB2312"/>
          <w:color w:val="000000"/>
        </w:rPr>
        <w:t>120</w:t>
      </w:r>
      <w:r>
        <w:rPr>
          <w:rFonts w:eastAsia="仿宋_GB2312" w:hint="eastAsia"/>
          <w:color w:val="000000"/>
        </w:rPr>
        <w:t>万元。</w:t>
      </w:r>
    </w:p>
    <w:p w:rsidR="0041424A" w:rsidRDefault="00AA44E0">
      <w:pPr>
        <w:ind w:firstLine="560"/>
        <w:rPr>
          <w:rFonts w:eastAsia="仿宋_GB2312"/>
          <w:color w:val="000000"/>
        </w:rPr>
      </w:pPr>
      <w:r>
        <w:rPr>
          <w:rFonts w:eastAsia="仿宋_GB2312"/>
          <w:b/>
          <w:bCs/>
          <w:color w:val="000000"/>
        </w:rPr>
        <w:t>2.</w:t>
      </w:r>
      <w:r>
        <w:rPr>
          <w:rFonts w:eastAsia="仿宋_GB2312" w:hint="eastAsia"/>
          <w:b/>
          <w:bCs/>
          <w:color w:val="000000"/>
        </w:rPr>
        <w:t>品牌建设与宣传推介项目：</w:t>
      </w:r>
      <w:bookmarkStart w:id="64" w:name="_Hlk49677947"/>
      <w:r>
        <w:rPr>
          <w:rFonts w:eastAsia="仿宋_GB2312" w:hint="eastAsia"/>
          <w:color w:val="000000"/>
        </w:rPr>
        <w:t>开展“澄海蔬菜”区域公用品牌商标注册与推广，利用农业博览会、种业博览会、农产品展销会等大型活动平</w:t>
      </w:r>
      <w:r>
        <w:rPr>
          <w:rFonts w:eastAsia="仿宋_GB2312" w:hint="eastAsia"/>
          <w:color w:val="000000"/>
        </w:rPr>
        <w:lastRenderedPageBreak/>
        <w:t>台以及各类媒体等构筑全方位、多渠道的品牌推广体系，打造“澄海蔬菜”区域公用品牌等。项目投资</w:t>
      </w:r>
      <w:r>
        <w:rPr>
          <w:rFonts w:eastAsia="仿宋_GB2312"/>
          <w:color w:val="000000"/>
        </w:rPr>
        <w:t>300</w:t>
      </w:r>
      <w:r>
        <w:rPr>
          <w:rFonts w:eastAsia="仿宋_GB2312" w:hint="eastAsia"/>
          <w:color w:val="000000"/>
        </w:rPr>
        <w:t>万元。</w:t>
      </w:r>
      <w:bookmarkEnd w:id="64"/>
    </w:p>
    <w:p w:rsidR="0041424A" w:rsidRDefault="00AA44E0">
      <w:pPr>
        <w:ind w:firstLine="560"/>
        <w:rPr>
          <w:rFonts w:eastAsia="仿宋_GB2312"/>
          <w:b/>
          <w:bCs/>
          <w:color w:val="000000"/>
        </w:rPr>
      </w:pPr>
      <w:r>
        <w:rPr>
          <w:rFonts w:eastAsia="仿宋_GB2312" w:hint="eastAsia"/>
          <w:b/>
          <w:bCs/>
          <w:color w:val="000000"/>
        </w:rPr>
        <w:t>（六）推进产业兴村强县，引领建设乡村振兴样板</w:t>
      </w:r>
    </w:p>
    <w:p w:rsidR="0041424A" w:rsidRDefault="00AA44E0">
      <w:pPr>
        <w:ind w:firstLine="560"/>
        <w:rPr>
          <w:rFonts w:eastAsia="仿宋_GB2312"/>
          <w:color w:val="000000"/>
        </w:rPr>
      </w:pPr>
      <w:r>
        <w:rPr>
          <w:rFonts w:eastAsia="仿宋_GB2312" w:hint="eastAsia"/>
          <w:b/>
          <w:bCs/>
          <w:color w:val="000000"/>
        </w:rPr>
        <w:t>核心区基础设施提升项目：</w:t>
      </w:r>
      <w:r>
        <w:rPr>
          <w:rFonts w:eastAsia="仿宋_GB2312" w:hint="eastAsia"/>
          <w:color w:val="000000"/>
        </w:rPr>
        <w:t>根据产业园现有基础设施条件，加快完善核心区道路、供水、供电、排水、通讯、环保等基础设施建设，加快建设“四好农村路”，因地制宜开展村庄风貌提升和农村“四小园”建设等，打造宜居宜业宜游美丽乡村。项目投资</w:t>
      </w:r>
      <w:r>
        <w:rPr>
          <w:rFonts w:eastAsia="仿宋_GB2312"/>
          <w:color w:val="000000"/>
        </w:rPr>
        <w:t>5100</w:t>
      </w:r>
      <w:r>
        <w:rPr>
          <w:rFonts w:eastAsia="仿宋_GB2312" w:hint="eastAsia"/>
          <w:color w:val="000000"/>
        </w:rPr>
        <w:t>万元。</w:t>
      </w:r>
    </w:p>
    <w:p w:rsidR="0041424A" w:rsidRDefault="00AA44E0">
      <w:pPr>
        <w:pStyle w:val="1"/>
        <w:rPr>
          <w:rFonts w:cs="黑体"/>
          <w:color w:val="000000"/>
        </w:rPr>
      </w:pPr>
      <w:bookmarkStart w:id="65" w:name="_Toc78016102"/>
      <w:r>
        <w:rPr>
          <w:rFonts w:cs="黑体" w:hint="eastAsia"/>
          <w:color w:val="000000"/>
        </w:rPr>
        <w:t>九、绩效目标</w:t>
      </w:r>
      <w:bookmarkEnd w:id="65"/>
    </w:p>
    <w:bookmarkStart w:id="66" w:name="_Toc26250"/>
    <w:p w:rsidR="0041424A" w:rsidRDefault="00FA21B3">
      <w:pPr>
        <w:pStyle w:val="2"/>
        <w:ind w:firstLineChars="200" w:firstLine="643"/>
        <w:rPr>
          <w:rFonts w:ascii="仿宋_GB2312" w:cs="仿宋_GB2312"/>
          <w:color w:val="000000"/>
        </w:rPr>
      </w:pPr>
      <w:r>
        <w:rPr>
          <w:rFonts w:ascii="仿宋_GB2312" w:hAnsi="仿宋_GB2312" w:cs="仿宋_GB2312"/>
          <w:color w:val="000000"/>
        </w:rPr>
        <w:fldChar w:fldCharType="begin"/>
      </w:r>
      <w:r w:rsidR="00AA44E0">
        <w:rPr>
          <w:rFonts w:ascii="仿宋_GB2312" w:hAnsi="仿宋_GB2312" w:cs="仿宋_GB2312"/>
          <w:color w:val="000000"/>
        </w:rPr>
        <w:instrText xml:space="preserve"> HYPERLINK \l "_Toc15729" </w:instrText>
      </w:r>
      <w:r>
        <w:rPr>
          <w:rFonts w:ascii="仿宋_GB2312" w:hAnsi="仿宋_GB2312" w:cs="仿宋_GB2312"/>
          <w:color w:val="000000"/>
        </w:rPr>
        <w:fldChar w:fldCharType="separate"/>
      </w:r>
      <w:bookmarkStart w:id="67" w:name="_Toc78016103"/>
      <w:bookmarkStart w:id="68" w:name="_Toc514511423"/>
      <w:bookmarkStart w:id="69" w:name="_Toc514570093"/>
      <w:r w:rsidR="00AA44E0">
        <w:rPr>
          <w:rFonts w:ascii="仿宋_GB2312" w:hAnsi="仿宋_GB2312" w:cs="仿宋_GB2312" w:hint="eastAsia"/>
          <w:color w:val="000000"/>
        </w:rPr>
        <w:t>（一）总体目标</w:t>
      </w:r>
      <w:bookmarkEnd w:id="67"/>
      <w:bookmarkEnd w:id="68"/>
      <w:bookmarkEnd w:id="69"/>
      <w:r>
        <w:rPr>
          <w:rFonts w:ascii="仿宋_GB2312" w:hAnsi="仿宋_GB2312" w:cs="仿宋_GB2312"/>
          <w:color w:val="000000"/>
        </w:rPr>
        <w:fldChar w:fldCharType="end"/>
      </w:r>
      <w:bookmarkEnd w:id="66"/>
    </w:p>
    <w:p w:rsidR="0041424A" w:rsidRDefault="00AA44E0">
      <w:pPr>
        <w:ind w:firstLine="560"/>
        <w:rPr>
          <w:rFonts w:eastAsia="仿宋_GB2312"/>
          <w:color w:val="000000"/>
        </w:rPr>
      </w:pPr>
      <w:r>
        <w:rPr>
          <w:rFonts w:eastAsia="仿宋_GB2312" w:hint="eastAsia"/>
          <w:color w:val="000000"/>
        </w:rPr>
        <w:t>围绕澄海区蔬菜产业园扩容提质增效，到</w:t>
      </w:r>
      <w:r>
        <w:rPr>
          <w:rFonts w:eastAsia="仿宋_GB2312"/>
          <w:color w:val="000000"/>
        </w:rPr>
        <w:t>2023</w:t>
      </w:r>
      <w:r>
        <w:rPr>
          <w:rFonts w:eastAsia="仿宋_GB2312" w:hint="eastAsia"/>
          <w:color w:val="000000"/>
        </w:rPr>
        <w:t>年，产业园基本形成技术装备先进、资源要素聚集、经营规模适度、一二三产融合、数量质量效益并重、生态环境可持续和农业竞争力提升的农业现代化发展格局，建成主导产业特色鲜明、现代要素全面激活、生产方式绿色高效、经济社会效益显著、辐射带动有力的现代农业产业园，主要创建指标达到现代农业产业园预期目标值，建成全国一流、省内领先的现代农业产业园，为带动全区全面建成小康社会、实现乡村振兴奠定坚实基础。</w:t>
      </w:r>
    </w:p>
    <w:bookmarkStart w:id="70" w:name="_Toc8103"/>
    <w:p w:rsidR="0041424A" w:rsidRDefault="00FA21B3">
      <w:pPr>
        <w:pStyle w:val="2"/>
        <w:ind w:firstLineChars="200" w:firstLine="643"/>
        <w:rPr>
          <w:rFonts w:ascii="仿宋_GB2312" w:cs="仿宋_GB2312"/>
          <w:color w:val="000000"/>
        </w:rPr>
      </w:pPr>
      <w:r>
        <w:rPr>
          <w:rFonts w:ascii="仿宋_GB2312" w:hAnsi="仿宋_GB2312" w:cs="仿宋_GB2312"/>
          <w:color w:val="000000"/>
        </w:rPr>
        <w:fldChar w:fldCharType="begin"/>
      </w:r>
      <w:r w:rsidR="00AA44E0">
        <w:rPr>
          <w:rFonts w:ascii="仿宋_GB2312" w:hAnsi="仿宋_GB2312" w:cs="仿宋_GB2312"/>
          <w:color w:val="000000"/>
        </w:rPr>
        <w:instrText xml:space="preserve"> HYPERLINK \l "_Toc29703" </w:instrText>
      </w:r>
      <w:r>
        <w:rPr>
          <w:rFonts w:ascii="仿宋_GB2312" w:hAnsi="仿宋_GB2312" w:cs="仿宋_GB2312"/>
          <w:color w:val="000000"/>
        </w:rPr>
        <w:fldChar w:fldCharType="separate"/>
      </w:r>
      <w:bookmarkStart w:id="71" w:name="_Toc514570094"/>
      <w:bookmarkStart w:id="72" w:name="_Toc514511424"/>
      <w:bookmarkStart w:id="73" w:name="_Toc78016104"/>
      <w:r w:rsidR="00AA44E0">
        <w:rPr>
          <w:rFonts w:ascii="仿宋_GB2312" w:hAnsi="仿宋_GB2312" w:cs="仿宋_GB2312" w:hint="eastAsia"/>
          <w:color w:val="000000"/>
        </w:rPr>
        <w:t>（二）具体目标</w:t>
      </w:r>
      <w:bookmarkEnd w:id="71"/>
      <w:bookmarkEnd w:id="72"/>
      <w:bookmarkEnd w:id="73"/>
      <w:r>
        <w:rPr>
          <w:rFonts w:ascii="仿宋_GB2312" w:hAnsi="仿宋_GB2312" w:cs="仿宋_GB2312"/>
          <w:color w:val="000000"/>
        </w:rPr>
        <w:fldChar w:fldCharType="end"/>
      </w:r>
      <w:bookmarkEnd w:id="70"/>
    </w:p>
    <w:p w:rsidR="0041424A" w:rsidRDefault="00AA44E0">
      <w:pPr>
        <w:ind w:firstLine="560"/>
        <w:rPr>
          <w:rFonts w:eastAsia="仿宋_GB2312"/>
          <w:color w:val="000000"/>
        </w:rPr>
      </w:pPr>
      <w:r>
        <w:rPr>
          <w:rFonts w:eastAsia="仿宋_GB2312"/>
          <w:color w:val="000000"/>
        </w:rPr>
        <w:t>——</w:t>
      </w:r>
      <w:r>
        <w:rPr>
          <w:rFonts w:eastAsia="仿宋_GB2312" w:hint="eastAsia"/>
          <w:color w:val="000000"/>
        </w:rPr>
        <w:t>产业融合集群发展。在规划期内，产业园三产融合发展总体水平明显提升，优质蔬菜产业实现快速发展，规模化、标准化、商品化水平、产业竞争力明显提高，逐步形成良种繁育、绿色生产、精深加工、冷链物流配套完善的绿色安全蔬菜生产经营体系。到</w:t>
      </w:r>
      <w:r>
        <w:rPr>
          <w:rFonts w:eastAsia="仿宋_GB2312"/>
          <w:color w:val="000000"/>
        </w:rPr>
        <w:t>2023</w:t>
      </w:r>
      <w:r>
        <w:rPr>
          <w:rFonts w:eastAsia="仿宋_GB2312" w:hint="eastAsia"/>
          <w:color w:val="000000"/>
        </w:rPr>
        <w:t>年，产业园优质蔬菜种植面积稳定在</w:t>
      </w:r>
      <w:r>
        <w:rPr>
          <w:rFonts w:eastAsia="仿宋_GB2312"/>
          <w:color w:val="000000"/>
        </w:rPr>
        <w:t>15</w:t>
      </w:r>
      <w:r>
        <w:rPr>
          <w:rFonts w:eastAsia="仿宋_GB2312" w:hint="eastAsia"/>
          <w:color w:val="000000"/>
        </w:rPr>
        <w:t>万亩，产量超过</w:t>
      </w:r>
      <w:r>
        <w:rPr>
          <w:rFonts w:eastAsia="仿宋_GB2312"/>
          <w:color w:val="000000"/>
        </w:rPr>
        <w:t>42</w:t>
      </w:r>
      <w:r>
        <w:rPr>
          <w:rFonts w:eastAsia="仿宋_GB2312" w:hint="eastAsia"/>
          <w:color w:val="000000"/>
        </w:rPr>
        <w:t>万吨，实现蔬菜一二三全产业链总产值超过</w:t>
      </w:r>
      <w:r>
        <w:rPr>
          <w:rFonts w:eastAsia="仿宋_GB2312"/>
          <w:color w:val="000000"/>
        </w:rPr>
        <w:t>27</w:t>
      </w:r>
      <w:r>
        <w:rPr>
          <w:rFonts w:eastAsia="仿宋_GB2312" w:hint="eastAsia"/>
          <w:color w:val="000000"/>
        </w:rPr>
        <w:t>亿元。</w:t>
      </w:r>
    </w:p>
    <w:p w:rsidR="0041424A" w:rsidRDefault="00AA44E0">
      <w:pPr>
        <w:ind w:firstLine="560"/>
        <w:rPr>
          <w:rFonts w:eastAsia="仿宋_GB2312"/>
          <w:color w:val="000000"/>
        </w:rPr>
      </w:pPr>
      <w:r>
        <w:rPr>
          <w:rFonts w:eastAsia="仿宋_GB2312"/>
          <w:color w:val="000000"/>
        </w:rPr>
        <w:t>——</w:t>
      </w:r>
      <w:r>
        <w:rPr>
          <w:rFonts w:eastAsia="仿宋_GB2312" w:hint="eastAsia"/>
          <w:color w:val="000000"/>
        </w:rPr>
        <w:t>现代生产要素集聚水平明显提高。以产业园为载体聚集市场、资本、信息、人才等现代生产要素，至</w:t>
      </w:r>
      <w:r>
        <w:rPr>
          <w:rFonts w:eastAsia="仿宋_GB2312"/>
          <w:color w:val="000000"/>
        </w:rPr>
        <w:t>2023</w:t>
      </w:r>
      <w:r>
        <w:rPr>
          <w:rFonts w:eastAsia="仿宋_GB2312" w:hint="eastAsia"/>
          <w:color w:val="000000"/>
        </w:rPr>
        <w:t>年，招引或培养</w:t>
      </w:r>
      <w:r>
        <w:rPr>
          <w:rFonts w:eastAsia="仿宋_GB2312"/>
          <w:color w:val="000000"/>
        </w:rPr>
        <w:t>3</w:t>
      </w:r>
      <w:r>
        <w:rPr>
          <w:rFonts w:eastAsia="仿宋_GB2312" w:hint="eastAsia"/>
          <w:color w:val="000000"/>
        </w:rPr>
        <w:t>家省级以</w:t>
      </w:r>
      <w:r>
        <w:rPr>
          <w:rFonts w:eastAsia="仿宋_GB2312" w:hint="eastAsia"/>
          <w:color w:val="000000"/>
        </w:rPr>
        <w:lastRenderedPageBreak/>
        <w:t>上科研单位参与产业园建设，建设</w:t>
      </w:r>
      <w:r>
        <w:rPr>
          <w:rFonts w:eastAsia="仿宋_GB2312"/>
          <w:color w:val="000000"/>
        </w:rPr>
        <w:t>1</w:t>
      </w:r>
      <w:r>
        <w:rPr>
          <w:rFonts w:eastAsia="仿宋_GB2312" w:hint="eastAsia"/>
          <w:color w:val="000000"/>
        </w:rPr>
        <w:t>处以上自主创新能力强的商业化育种研发中心，培育</w:t>
      </w:r>
      <w:r>
        <w:rPr>
          <w:rFonts w:eastAsia="仿宋_GB2312"/>
          <w:color w:val="000000"/>
        </w:rPr>
        <w:t>30</w:t>
      </w:r>
      <w:r>
        <w:rPr>
          <w:rFonts w:eastAsia="仿宋_GB2312" w:hint="eastAsia"/>
          <w:color w:val="000000"/>
        </w:rPr>
        <w:t>个以上具有自主知识产权的蔬菜新品种；创建期内，每年开展蔬菜科技培训和现场观摩会，培训人数超</w:t>
      </w:r>
      <w:r>
        <w:rPr>
          <w:rFonts w:eastAsia="仿宋_GB2312"/>
          <w:color w:val="000000"/>
        </w:rPr>
        <w:t>500</w:t>
      </w:r>
      <w:r>
        <w:rPr>
          <w:rFonts w:eastAsia="仿宋_GB2312" w:hint="eastAsia"/>
          <w:color w:val="000000"/>
        </w:rPr>
        <w:t>人次，力争农业科技进步贡献率达</w:t>
      </w:r>
      <w:r>
        <w:rPr>
          <w:rFonts w:eastAsia="仿宋_GB2312"/>
          <w:color w:val="000000"/>
        </w:rPr>
        <w:t>75%</w:t>
      </w:r>
      <w:r>
        <w:rPr>
          <w:rFonts w:eastAsia="仿宋_GB2312" w:hint="eastAsia"/>
          <w:color w:val="000000"/>
        </w:rPr>
        <w:t>以上，主推技术入户率达</w:t>
      </w:r>
      <w:r>
        <w:rPr>
          <w:rFonts w:eastAsia="仿宋_GB2312"/>
          <w:color w:val="000000"/>
        </w:rPr>
        <w:t>90%</w:t>
      </w:r>
      <w:r>
        <w:rPr>
          <w:rFonts w:eastAsia="仿宋_GB2312" w:hint="eastAsia"/>
          <w:color w:val="000000"/>
        </w:rPr>
        <w:t>以上，良种覆盖率达</w:t>
      </w:r>
      <w:r>
        <w:rPr>
          <w:rFonts w:eastAsia="仿宋_GB2312"/>
          <w:color w:val="000000"/>
        </w:rPr>
        <w:t>100%</w:t>
      </w:r>
      <w:r>
        <w:rPr>
          <w:rFonts w:eastAsia="仿宋_GB2312" w:hint="eastAsia"/>
          <w:color w:val="000000"/>
        </w:rPr>
        <w:t>，信息进村入户信息服务站全覆盖。</w:t>
      </w:r>
    </w:p>
    <w:p w:rsidR="0041424A" w:rsidRDefault="00AA44E0">
      <w:pPr>
        <w:ind w:firstLine="560"/>
        <w:rPr>
          <w:rFonts w:eastAsia="仿宋_GB2312"/>
          <w:color w:val="000000"/>
        </w:rPr>
      </w:pPr>
      <w:r>
        <w:rPr>
          <w:rFonts w:eastAsia="仿宋_GB2312"/>
          <w:color w:val="000000"/>
        </w:rPr>
        <w:t>——</w:t>
      </w:r>
      <w:r>
        <w:rPr>
          <w:rFonts w:eastAsia="仿宋_GB2312" w:hint="eastAsia"/>
          <w:color w:val="000000"/>
        </w:rPr>
        <w:t>集约规模经营显著。加快培育新型农业经营主体，至</w:t>
      </w:r>
      <w:r>
        <w:rPr>
          <w:rFonts w:eastAsia="仿宋_GB2312"/>
          <w:color w:val="000000"/>
        </w:rPr>
        <w:t>2023</w:t>
      </w:r>
      <w:r>
        <w:rPr>
          <w:rFonts w:eastAsia="仿宋_GB2312" w:hint="eastAsia"/>
          <w:color w:val="000000"/>
        </w:rPr>
        <w:t>年，构筑起多种形式适度规模主导的农业经营格局，提升农业集约化、专业化、组织化、社会化，入园龙头企业达到</w:t>
      </w:r>
      <w:r>
        <w:rPr>
          <w:rFonts w:eastAsia="仿宋_GB2312"/>
          <w:color w:val="000000"/>
        </w:rPr>
        <w:t>13</w:t>
      </w:r>
      <w:r>
        <w:rPr>
          <w:rFonts w:eastAsia="仿宋_GB2312" w:hint="eastAsia"/>
          <w:color w:val="000000"/>
        </w:rPr>
        <w:t>家，其中省级以上</w:t>
      </w:r>
      <w:r>
        <w:rPr>
          <w:rFonts w:eastAsia="仿宋_GB2312"/>
          <w:color w:val="000000"/>
        </w:rPr>
        <w:t>4</w:t>
      </w:r>
      <w:r>
        <w:rPr>
          <w:rFonts w:eastAsia="仿宋_GB2312" w:hint="eastAsia"/>
          <w:color w:val="000000"/>
        </w:rPr>
        <w:t>家、市区级</w:t>
      </w:r>
      <w:r>
        <w:rPr>
          <w:rFonts w:eastAsia="仿宋_GB2312"/>
          <w:color w:val="000000"/>
        </w:rPr>
        <w:t>10</w:t>
      </w:r>
      <w:r>
        <w:rPr>
          <w:rFonts w:eastAsia="仿宋_GB2312" w:hint="eastAsia"/>
          <w:color w:val="000000"/>
        </w:rPr>
        <w:t>家；农民专业合作</w:t>
      </w:r>
      <w:r>
        <w:rPr>
          <w:rFonts w:eastAsia="仿宋_GB2312"/>
          <w:color w:val="000000"/>
        </w:rPr>
        <w:t>35</w:t>
      </w:r>
      <w:r>
        <w:rPr>
          <w:rFonts w:eastAsia="仿宋_GB2312" w:hint="eastAsia"/>
          <w:color w:val="000000"/>
        </w:rPr>
        <w:t>个，培育扶持生产加工技术先进、市场营销网络健全、技术服务到位的“育繁推一体化”种业企业</w:t>
      </w:r>
      <w:r>
        <w:rPr>
          <w:rFonts w:eastAsia="仿宋_GB2312"/>
          <w:color w:val="000000"/>
        </w:rPr>
        <w:t>1-2</w:t>
      </w:r>
      <w:r>
        <w:rPr>
          <w:rFonts w:eastAsia="仿宋_GB2312" w:hint="eastAsia"/>
          <w:color w:val="000000"/>
        </w:rPr>
        <w:t>家。</w:t>
      </w:r>
    </w:p>
    <w:p w:rsidR="0041424A" w:rsidRDefault="00AA44E0">
      <w:pPr>
        <w:ind w:firstLine="560"/>
        <w:rPr>
          <w:rFonts w:eastAsia="仿宋_GB2312"/>
          <w:color w:val="000000"/>
        </w:rPr>
      </w:pPr>
      <w:r>
        <w:rPr>
          <w:rFonts w:eastAsia="仿宋_GB2312"/>
          <w:color w:val="000000"/>
        </w:rPr>
        <w:t>——</w:t>
      </w:r>
      <w:r>
        <w:rPr>
          <w:rFonts w:eastAsia="仿宋_GB2312" w:hint="eastAsia"/>
          <w:color w:val="000000"/>
        </w:rPr>
        <w:t>绿色可持续发展。全面推行“一控二减三基本”，到</w:t>
      </w:r>
      <w:r>
        <w:rPr>
          <w:rFonts w:eastAsia="仿宋_GB2312"/>
          <w:color w:val="000000"/>
        </w:rPr>
        <w:t>2023</w:t>
      </w:r>
      <w:r>
        <w:rPr>
          <w:rFonts w:eastAsia="仿宋_GB2312" w:hint="eastAsia"/>
          <w:color w:val="000000"/>
        </w:rPr>
        <w:t>年，产业园蔬菜化肥农药使用量持续负增长，农药化肥施用强度不超过</w:t>
      </w:r>
      <w:r>
        <w:rPr>
          <w:rFonts w:eastAsia="仿宋_GB2312"/>
          <w:color w:val="000000"/>
        </w:rPr>
        <w:t>11</w:t>
      </w:r>
      <w:r>
        <w:rPr>
          <w:rFonts w:eastAsia="仿宋_GB2312" w:hint="eastAsia"/>
          <w:color w:val="000000"/>
        </w:rPr>
        <w:t>公斤</w:t>
      </w:r>
      <w:r>
        <w:rPr>
          <w:rFonts w:eastAsia="仿宋_GB2312"/>
          <w:color w:val="000000"/>
        </w:rPr>
        <w:t>/</w:t>
      </w:r>
      <w:r>
        <w:rPr>
          <w:rFonts w:eastAsia="仿宋_GB2312" w:hint="eastAsia"/>
          <w:color w:val="000000"/>
        </w:rPr>
        <w:t>亩，畜禽粪污资源化利用率达到</w:t>
      </w:r>
      <w:r>
        <w:rPr>
          <w:rFonts w:eastAsia="仿宋_GB2312"/>
          <w:color w:val="000000"/>
        </w:rPr>
        <w:t>90%</w:t>
      </w:r>
      <w:r>
        <w:rPr>
          <w:rFonts w:eastAsia="仿宋_GB2312" w:hint="eastAsia"/>
          <w:color w:val="000000"/>
        </w:rPr>
        <w:t>以上，蔬菜产品抽检合格率达</w:t>
      </w:r>
      <w:r>
        <w:rPr>
          <w:rFonts w:eastAsia="仿宋_GB2312"/>
          <w:color w:val="000000"/>
        </w:rPr>
        <w:t>99%</w:t>
      </w:r>
      <w:r>
        <w:rPr>
          <w:rFonts w:eastAsia="仿宋_GB2312" w:hint="eastAsia"/>
          <w:color w:val="000000"/>
        </w:rPr>
        <w:t>以上。大力加快推进蔬菜品牌创建工作，努力争创区域公用品牌</w:t>
      </w:r>
      <w:r>
        <w:rPr>
          <w:rFonts w:eastAsia="仿宋_GB2312"/>
          <w:color w:val="000000"/>
        </w:rPr>
        <w:t>1-2</w:t>
      </w:r>
      <w:r>
        <w:rPr>
          <w:rFonts w:eastAsia="仿宋_GB2312" w:hint="eastAsia"/>
          <w:color w:val="000000"/>
        </w:rPr>
        <w:t>个，再打造具有竞争优势的省级蔬菜名牌产品</w:t>
      </w:r>
      <w:r>
        <w:rPr>
          <w:rFonts w:eastAsia="仿宋_GB2312"/>
        </w:rPr>
        <w:t>9</w:t>
      </w:r>
      <w:r>
        <w:rPr>
          <w:rFonts w:eastAsia="仿宋_GB2312" w:hint="eastAsia"/>
          <w:color w:val="000000"/>
        </w:rPr>
        <w:t>个，“两品一标”认证产品</w:t>
      </w:r>
      <w:r>
        <w:rPr>
          <w:rFonts w:eastAsia="仿宋_GB2312"/>
          <w:color w:val="000000"/>
        </w:rPr>
        <w:t>2</w:t>
      </w:r>
      <w:r>
        <w:rPr>
          <w:rFonts w:eastAsia="仿宋_GB2312" w:hint="eastAsia"/>
          <w:color w:val="000000"/>
        </w:rPr>
        <w:t>个，实现农业生产与资源生态保护实现协同发展。</w:t>
      </w:r>
    </w:p>
    <w:p w:rsidR="0041424A" w:rsidRDefault="00AA44E0">
      <w:pPr>
        <w:ind w:firstLine="560"/>
        <w:rPr>
          <w:rFonts w:eastAsia="仿宋_GB2312"/>
          <w:color w:val="000000"/>
        </w:rPr>
      </w:pPr>
      <w:r>
        <w:rPr>
          <w:rFonts w:eastAsia="仿宋_GB2312"/>
          <w:color w:val="000000"/>
        </w:rPr>
        <w:t>——</w:t>
      </w:r>
      <w:r>
        <w:rPr>
          <w:rFonts w:eastAsia="仿宋_GB2312" w:hint="eastAsia"/>
          <w:color w:val="000000"/>
        </w:rPr>
        <w:t>辐射带动作用明显。引导普通农户以资金、设施装备、收益权等入股参与产业园建设，探索建立园区产业链、创新链、组织链、资金链、安全链等一体化的经营主体融合发展机制，让农民更多分享涉农二三产业增值收益，带动产业园农民可支配收入持续稳定增长，至</w:t>
      </w:r>
      <w:r>
        <w:rPr>
          <w:rFonts w:eastAsia="仿宋_GB2312"/>
          <w:color w:val="000000"/>
        </w:rPr>
        <w:t>2023</w:t>
      </w:r>
      <w:r>
        <w:rPr>
          <w:rFonts w:eastAsia="仿宋_GB2312" w:hint="eastAsia"/>
          <w:color w:val="000000"/>
        </w:rPr>
        <w:t>年，辐射带动园区及周边地区农户</w:t>
      </w:r>
      <w:r>
        <w:rPr>
          <w:rFonts w:eastAsia="仿宋_GB2312"/>
          <w:color w:val="000000"/>
        </w:rPr>
        <w:t>3.2</w:t>
      </w:r>
      <w:r>
        <w:rPr>
          <w:rFonts w:eastAsia="仿宋_GB2312" w:hint="eastAsia"/>
          <w:color w:val="000000"/>
        </w:rPr>
        <w:t>万户，带动就业人数</w:t>
      </w:r>
      <w:r>
        <w:rPr>
          <w:rFonts w:eastAsia="仿宋_GB2312"/>
          <w:color w:val="000000"/>
        </w:rPr>
        <w:t>1.5</w:t>
      </w:r>
      <w:r>
        <w:rPr>
          <w:rFonts w:eastAsia="仿宋_GB2312" w:hint="eastAsia"/>
          <w:color w:val="000000"/>
        </w:rPr>
        <w:t>万人，产业园农民人均年可支配收入达到</w:t>
      </w:r>
      <w:r>
        <w:rPr>
          <w:rFonts w:eastAsia="仿宋_GB2312"/>
        </w:rPr>
        <w:t>3.05</w:t>
      </w:r>
      <w:r>
        <w:rPr>
          <w:rFonts w:eastAsia="仿宋_GB2312" w:hint="eastAsia"/>
          <w:color w:val="000000"/>
        </w:rPr>
        <w:t>万元，高出当地平均水平</w:t>
      </w:r>
      <w:r>
        <w:rPr>
          <w:rFonts w:eastAsia="仿宋_GB2312"/>
          <w:color w:val="000000"/>
        </w:rPr>
        <w:t>15%</w:t>
      </w:r>
      <w:r>
        <w:rPr>
          <w:rFonts w:eastAsia="仿宋_GB2312" w:hint="eastAsia"/>
          <w:color w:val="000000"/>
        </w:rPr>
        <w:t>以上，农村活力显著增强。</w:t>
      </w:r>
    </w:p>
    <w:p w:rsidR="0041424A" w:rsidRDefault="0041424A">
      <w:pPr>
        <w:ind w:firstLine="560"/>
        <w:rPr>
          <w:rFonts w:eastAsia="仿宋_GB2312"/>
          <w:color w:val="000000"/>
        </w:rPr>
      </w:pPr>
    </w:p>
    <w:p w:rsidR="0041424A" w:rsidRDefault="00AA44E0">
      <w:pPr>
        <w:ind w:firstLine="562"/>
        <w:rPr>
          <w:rFonts w:eastAsia="仿宋_GB2312"/>
          <w:b/>
          <w:bCs/>
          <w:color w:val="000000"/>
        </w:rPr>
      </w:pPr>
      <w:r>
        <w:rPr>
          <w:rFonts w:eastAsia="仿宋_GB2312" w:hint="eastAsia"/>
          <w:b/>
          <w:bCs/>
          <w:color w:val="000000"/>
        </w:rPr>
        <w:t>表</w:t>
      </w:r>
      <w:r>
        <w:rPr>
          <w:rFonts w:eastAsia="仿宋_GB2312"/>
          <w:b/>
          <w:bCs/>
          <w:color w:val="000000"/>
        </w:rPr>
        <w:t xml:space="preserve">3-1 </w:t>
      </w:r>
      <w:r>
        <w:rPr>
          <w:rFonts w:eastAsia="仿宋_GB2312" w:hint="eastAsia"/>
          <w:b/>
          <w:bCs/>
          <w:color w:val="000000"/>
        </w:rPr>
        <w:t>汕头市澄海区蔬菜产业园（扩容提质）建设目标表</w:t>
      </w:r>
    </w:p>
    <w:tbl>
      <w:tblPr>
        <w:tblW w:w="9000" w:type="dxa"/>
        <w:jc w:val="center"/>
        <w:tblLook w:val="04A0"/>
      </w:tblPr>
      <w:tblGrid>
        <w:gridCol w:w="1284"/>
        <w:gridCol w:w="2816"/>
        <w:gridCol w:w="876"/>
        <w:gridCol w:w="1392"/>
        <w:gridCol w:w="1316"/>
        <w:gridCol w:w="1316"/>
      </w:tblGrid>
      <w:tr w:rsidR="0041424A">
        <w:trPr>
          <w:trHeight w:val="456"/>
          <w:tblHeader/>
          <w:jc w:val="center"/>
        </w:trPr>
        <w:tc>
          <w:tcPr>
            <w:tcW w:w="1284" w:type="dxa"/>
            <w:vMerge w:val="restart"/>
            <w:tcBorders>
              <w:top w:val="single" w:sz="8" w:space="0" w:color="000000"/>
              <w:left w:val="single" w:sz="8" w:space="0" w:color="000000"/>
              <w:right w:val="single" w:sz="8" w:space="0" w:color="000000"/>
            </w:tcBorders>
            <w:vAlign w:val="center"/>
          </w:tcPr>
          <w:p w:rsidR="0041424A" w:rsidRDefault="00AA44E0">
            <w:pPr>
              <w:spacing w:line="240" w:lineRule="auto"/>
              <w:jc w:val="center"/>
              <w:rPr>
                <w:rFonts w:eastAsia="仿宋_GB2312"/>
                <w:b/>
                <w:bCs/>
                <w:color w:val="000000"/>
                <w:sz w:val="24"/>
                <w:szCs w:val="24"/>
              </w:rPr>
            </w:pPr>
            <w:r>
              <w:rPr>
                <w:rFonts w:eastAsia="仿宋_GB2312" w:hint="eastAsia"/>
                <w:b/>
                <w:bCs/>
                <w:color w:val="000000"/>
                <w:sz w:val="24"/>
                <w:szCs w:val="24"/>
              </w:rPr>
              <w:lastRenderedPageBreak/>
              <w:t>一级指标</w:t>
            </w:r>
          </w:p>
        </w:tc>
        <w:tc>
          <w:tcPr>
            <w:tcW w:w="2816" w:type="dxa"/>
            <w:vMerge w:val="restart"/>
            <w:tcBorders>
              <w:top w:val="single" w:sz="8" w:space="0" w:color="000000"/>
              <w:left w:val="nil"/>
              <w:right w:val="single" w:sz="8" w:space="0" w:color="000000"/>
            </w:tcBorders>
            <w:vAlign w:val="center"/>
          </w:tcPr>
          <w:p w:rsidR="0041424A" w:rsidRDefault="00AA44E0">
            <w:pPr>
              <w:spacing w:line="240" w:lineRule="auto"/>
              <w:jc w:val="center"/>
              <w:rPr>
                <w:rFonts w:eastAsia="仿宋_GB2312"/>
                <w:b/>
                <w:bCs/>
                <w:color w:val="000000"/>
                <w:sz w:val="24"/>
                <w:szCs w:val="24"/>
              </w:rPr>
            </w:pPr>
            <w:r>
              <w:rPr>
                <w:rFonts w:eastAsia="仿宋_GB2312" w:hint="eastAsia"/>
                <w:b/>
                <w:bCs/>
                <w:color w:val="000000"/>
                <w:sz w:val="24"/>
                <w:szCs w:val="24"/>
              </w:rPr>
              <w:t>二级指标</w:t>
            </w:r>
          </w:p>
        </w:tc>
        <w:tc>
          <w:tcPr>
            <w:tcW w:w="876" w:type="dxa"/>
            <w:vMerge w:val="restart"/>
            <w:tcBorders>
              <w:top w:val="single" w:sz="8" w:space="0" w:color="000000"/>
              <w:left w:val="nil"/>
              <w:right w:val="single" w:sz="8" w:space="0" w:color="000000"/>
            </w:tcBorders>
            <w:vAlign w:val="center"/>
          </w:tcPr>
          <w:p w:rsidR="0041424A" w:rsidRDefault="00AA44E0">
            <w:pPr>
              <w:spacing w:line="240" w:lineRule="auto"/>
              <w:jc w:val="center"/>
              <w:rPr>
                <w:rFonts w:eastAsia="仿宋_GB2312"/>
                <w:b/>
                <w:bCs/>
                <w:color w:val="000000"/>
                <w:sz w:val="24"/>
                <w:szCs w:val="24"/>
              </w:rPr>
            </w:pPr>
            <w:r>
              <w:rPr>
                <w:rFonts w:eastAsia="仿宋_GB2312" w:hint="eastAsia"/>
                <w:b/>
                <w:bCs/>
                <w:color w:val="000000"/>
                <w:sz w:val="24"/>
                <w:szCs w:val="24"/>
              </w:rPr>
              <w:t>单位</w:t>
            </w:r>
          </w:p>
        </w:tc>
        <w:tc>
          <w:tcPr>
            <w:tcW w:w="1392" w:type="dxa"/>
            <w:vMerge w:val="restart"/>
            <w:tcBorders>
              <w:top w:val="single" w:sz="8" w:space="0" w:color="000000"/>
              <w:left w:val="nil"/>
              <w:right w:val="single" w:sz="8" w:space="0" w:color="000000"/>
            </w:tcBorders>
            <w:vAlign w:val="center"/>
          </w:tcPr>
          <w:p w:rsidR="0041424A" w:rsidRDefault="00AA44E0">
            <w:pPr>
              <w:spacing w:line="240" w:lineRule="auto"/>
              <w:jc w:val="center"/>
              <w:rPr>
                <w:rFonts w:eastAsia="仿宋_GB2312"/>
                <w:b/>
                <w:bCs/>
                <w:color w:val="000000"/>
                <w:sz w:val="24"/>
                <w:szCs w:val="24"/>
              </w:rPr>
            </w:pPr>
            <w:r>
              <w:rPr>
                <w:rFonts w:eastAsia="仿宋_GB2312" w:hint="eastAsia"/>
                <w:b/>
                <w:bCs/>
                <w:color w:val="000000"/>
                <w:sz w:val="24"/>
                <w:szCs w:val="24"/>
              </w:rPr>
              <w:t>基期值（</w:t>
            </w:r>
            <w:r>
              <w:rPr>
                <w:rFonts w:eastAsia="仿宋_GB2312"/>
                <w:b/>
                <w:bCs/>
                <w:color w:val="000000"/>
                <w:sz w:val="24"/>
                <w:szCs w:val="24"/>
              </w:rPr>
              <w:t>2020</w:t>
            </w:r>
            <w:r>
              <w:rPr>
                <w:rFonts w:eastAsia="仿宋_GB2312" w:hint="eastAsia"/>
                <w:b/>
                <w:bCs/>
                <w:color w:val="000000"/>
                <w:sz w:val="24"/>
                <w:szCs w:val="24"/>
              </w:rPr>
              <w:t>年）</w:t>
            </w:r>
          </w:p>
        </w:tc>
        <w:tc>
          <w:tcPr>
            <w:tcW w:w="2632" w:type="dxa"/>
            <w:gridSpan w:val="2"/>
            <w:tcBorders>
              <w:top w:val="single" w:sz="8" w:space="0" w:color="000000"/>
              <w:left w:val="nil"/>
              <w:bottom w:val="single" w:sz="8" w:space="0" w:color="000000"/>
              <w:right w:val="single" w:sz="8" w:space="0" w:color="000000"/>
            </w:tcBorders>
            <w:vAlign w:val="center"/>
          </w:tcPr>
          <w:p w:rsidR="0041424A" w:rsidRDefault="00AA44E0">
            <w:pPr>
              <w:spacing w:line="240" w:lineRule="auto"/>
              <w:jc w:val="center"/>
              <w:rPr>
                <w:rFonts w:eastAsia="仿宋_GB2312"/>
                <w:b/>
                <w:bCs/>
                <w:color w:val="000000"/>
                <w:sz w:val="24"/>
                <w:szCs w:val="24"/>
              </w:rPr>
            </w:pPr>
            <w:r>
              <w:rPr>
                <w:rFonts w:eastAsia="仿宋_GB2312" w:hint="eastAsia"/>
                <w:b/>
                <w:bCs/>
                <w:color w:val="000000"/>
                <w:sz w:val="24"/>
                <w:szCs w:val="24"/>
              </w:rPr>
              <w:t>目标值</w:t>
            </w:r>
          </w:p>
        </w:tc>
      </w:tr>
      <w:tr w:rsidR="0041424A">
        <w:trPr>
          <w:trHeight w:val="456"/>
          <w:tblHeader/>
          <w:jc w:val="center"/>
        </w:trPr>
        <w:tc>
          <w:tcPr>
            <w:tcW w:w="1284" w:type="dxa"/>
            <w:vMerge/>
            <w:tcBorders>
              <w:left w:val="single" w:sz="8" w:space="0" w:color="000000"/>
              <w:bottom w:val="single" w:sz="8" w:space="0" w:color="000000"/>
              <w:right w:val="single" w:sz="8" w:space="0" w:color="000000"/>
            </w:tcBorders>
            <w:vAlign w:val="center"/>
          </w:tcPr>
          <w:p w:rsidR="0041424A" w:rsidRDefault="0041424A">
            <w:pPr>
              <w:spacing w:line="240" w:lineRule="auto"/>
              <w:jc w:val="center"/>
              <w:rPr>
                <w:color w:val="000000"/>
              </w:rPr>
            </w:pPr>
          </w:p>
        </w:tc>
        <w:tc>
          <w:tcPr>
            <w:tcW w:w="2816" w:type="dxa"/>
            <w:vMerge/>
            <w:tcBorders>
              <w:left w:val="nil"/>
              <w:bottom w:val="single" w:sz="8" w:space="0" w:color="000000"/>
              <w:right w:val="single" w:sz="8" w:space="0" w:color="000000"/>
            </w:tcBorders>
            <w:vAlign w:val="center"/>
          </w:tcPr>
          <w:p w:rsidR="0041424A" w:rsidRDefault="0041424A">
            <w:pPr>
              <w:spacing w:line="240" w:lineRule="auto"/>
              <w:jc w:val="center"/>
              <w:rPr>
                <w:color w:val="000000"/>
              </w:rPr>
            </w:pPr>
          </w:p>
        </w:tc>
        <w:tc>
          <w:tcPr>
            <w:tcW w:w="876" w:type="dxa"/>
            <w:vMerge/>
            <w:tcBorders>
              <w:left w:val="nil"/>
              <w:bottom w:val="single" w:sz="8" w:space="0" w:color="000000"/>
              <w:right w:val="single" w:sz="8" w:space="0" w:color="000000"/>
            </w:tcBorders>
            <w:vAlign w:val="center"/>
          </w:tcPr>
          <w:p w:rsidR="0041424A" w:rsidRDefault="0041424A">
            <w:pPr>
              <w:spacing w:line="240" w:lineRule="auto"/>
              <w:jc w:val="center"/>
              <w:rPr>
                <w:color w:val="000000"/>
              </w:rPr>
            </w:pPr>
          </w:p>
        </w:tc>
        <w:tc>
          <w:tcPr>
            <w:tcW w:w="1392" w:type="dxa"/>
            <w:vMerge/>
            <w:tcBorders>
              <w:left w:val="nil"/>
              <w:bottom w:val="single" w:sz="8" w:space="0" w:color="000000"/>
              <w:right w:val="single" w:sz="8" w:space="0" w:color="000000"/>
            </w:tcBorders>
            <w:vAlign w:val="center"/>
          </w:tcPr>
          <w:p w:rsidR="0041424A" w:rsidRDefault="0041424A">
            <w:pPr>
              <w:spacing w:line="240" w:lineRule="auto"/>
              <w:jc w:val="center"/>
              <w:rPr>
                <w:color w:val="000000"/>
              </w:rPr>
            </w:pPr>
          </w:p>
        </w:tc>
        <w:tc>
          <w:tcPr>
            <w:tcW w:w="1316" w:type="dxa"/>
            <w:tcBorders>
              <w:top w:val="single" w:sz="8" w:space="0" w:color="000000"/>
              <w:left w:val="nil"/>
              <w:bottom w:val="single" w:sz="8" w:space="0" w:color="000000"/>
              <w:right w:val="single" w:sz="8" w:space="0" w:color="000000"/>
            </w:tcBorders>
            <w:vAlign w:val="center"/>
          </w:tcPr>
          <w:p w:rsidR="0041424A" w:rsidRDefault="00AA44E0">
            <w:pPr>
              <w:spacing w:line="240" w:lineRule="auto"/>
              <w:jc w:val="center"/>
              <w:rPr>
                <w:rFonts w:eastAsia="仿宋_GB2312"/>
                <w:b/>
                <w:bCs/>
                <w:color w:val="000000"/>
                <w:sz w:val="24"/>
                <w:szCs w:val="24"/>
              </w:rPr>
            </w:pPr>
            <w:r>
              <w:rPr>
                <w:rFonts w:eastAsia="仿宋_GB2312"/>
                <w:b/>
                <w:bCs/>
                <w:color w:val="000000"/>
                <w:sz w:val="24"/>
                <w:szCs w:val="24"/>
              </w:rPr>
              <w:t>2021</w:t>
            </w:r>
            <w:r>
              <w:rPr>
                <w:rFonts w:eastAsia="仿宋_GB2312" w:hint="eastAsia"/>
                <w:b/>
                <w:bCs/>
                <w:color w:val="000000"/>
                <w:sz w:val="24"/>
                <w:szCs w:val="24"/>
              </w:rPr>
              <w:t>年</w:t>
            </w:r>
          </w:p>
        </w:tc>
        <w:tc>
          <w:tcPr>
            <w:tcW w:w="1316" w:type="dxa"/>
            <w:tcBorders>
              <w:left w:val="nil"/>
              <w:bottom w:val="single" w:sz="8" w:space="0" w:color="000000"/>
              <w:right w:val="single" w:sz="8" w:space="0" w:color="000000"/>
            </w:tcBorders>
            <w:vAlign w:val="center"/>
          </w:tcPr>
          <w:p w:rsidR="0041424A" w:rsidRDefault="00AA44E0">
            <w:pPr>
              <w:spacing w:line="240" w:lineRule="auto"/>
              <w:jc w:val="center"/>
              <w:rPr>
                <w:rFonts w:eastAsia="仿宋_GB2312"/>
                <w:b/>
                <w:bCs/>
                <w:color w:val="000000"/>
                <w:sz w:val="24"/>
                <w:szCs w:val="24"/>
              </w:rPr>
            </w:pPr>
            <w:r>
              <w:rPr>
                <w:rFonts w:eastAsia="仿宋_GB2312"/>
                <w:b/>
                <w:bCs/>
                <w:color w:val="000000"/>
                <w:sz w:val="24"/>
                <w:szCs w:val="24"/>
              </w:rPr>
              <w:t>2023</w:t>
            </w:r>
            <w:r>
              <w:rPr>
                <w:rFonts w:eastAsia="仿宋_GB2312" w:hint="eastAsia"/>
                <w:b/>
                <w:bCs/>
                <w:color w:val="000000"/>
                <w:sz w:val="24"/>
                <w:szCs w:val="24"/>
              </w:rPr>
              <w:t>年</w:t>
            </w:r>
          </w:p>
        </w:tc>
      </w:tr>
      <w:tr w:rsidR="0041424A">
        <w:trPr>
          <w:trHeight w:val="465"/>
          <w:jc w:val="center"/>
        </w:trPr>
        <w:tc>
          <w:tcPr>
            <w:tcW w:w="1284" w:type="dxa"/>
            <w:vMerge w:val="restart"/>
            <w:tcBorders>
              <w:top w:val="nil"/>
              <w:left w:val="single" w:sz="8" w:space="0" w:color="000000"/>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产业发展</w:t>
            </w: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蔬菜种植面积</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万亩</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15</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15</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15</w:t>
            </w:r>
          </w:p>
        </w:tc>
      </w:tr>
      <w:tr w:rsidR="0041424A">
        <w:trPr>
          <w:trHeight w:val="465"/>
          <w:jc w:val="center"/>
        </w:trPr>
        <w:tc>
          <w:tcPr>
            <w:tcW w:w="1284" w:type="dxa"/>
            <w:vMerge/>
            <w:tcBorders>
              <w:top w:val="nil"/>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蔬菜产量</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万吨</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40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41</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42</w:t>
            </w:r>
          </w:p>
        </w:tc>
      </w:tr>
      <w:tr w:rsidR="0041424A">
        <w:trPr>
          <w:trHeight w:val="465"/>
          <w:jc w:val="center"/>
        </w:trPr>
        <w:tc>
          <w:tcPr>
            <w:tcW w:w="1284" w:type="dxa"/>
            <w:vMerge/>
            <w:tcBorders>
              <w:top w:val="nil"/>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蔬菜全产业链总产值</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亿元</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25.6</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26</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27</w:t>
            </w:r>
          </w:p>
        </w:tc>
      </w:tr>
      <w:tr w:rsidR="0041424A">
        <w:trPr>
          <w:trHeight w:val="465"/>
          <w:jc w:val="center"/>
        </w:trPr>
        <w:tc>
          <w:tcPr>
            <w:tcW w:w="1284" w:type="dxa"/>
            <w:vMerge/>
            <w:tcBorders>
              <w:top w:val="nil"/>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其中：一产产值</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亿元</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14.75</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14.8</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15.0</w:t>
            </w:r>
          </w:p>
        </w:tc>
      </w:tr>
      <w:tr w:rsidR="0041424A">
        <w:trPr>
          <w:trHeight w:val="465"/>
          <w:jc w:val="center"/>
        </w:trPr>
        <w:tc>
          <w:tcPr>
            <w:tcW w:w="1284" w:type="dxa"/>
            <w:vMerge/>
            <w:tcBorders>
              <w:top w:val="nil"/>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二产产值</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亿元</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5.92</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6.2</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6.5</w:t>
            </w:r>
          </w:p>
        </w:tc>
      </w:tr>
      <w:tr w:rsidR="0041424A">
        <w:trPr>
          <w:trHeight w:val="465"/>
          <w:jc w:val="center"/>
        </w:trPr>
        <w:tc>
          <w:tcPr>
            <w:tcW w:w="1284" w:type="dxa"/>
            <w:vMerge/>
            <w:tcBorders>
              <w:top w:val="nil"/>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三产产值</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亿元</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4.93</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5.2</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5.5</w:t>
            </w:r>
          </w:p>
        </w:tc>
      </w:tr>
      <w:tr w:rsidR="0041424A">
        <w:trPr>
          <w:trHeight w:val="465"/>
          <w:jc w:val="center"/>
        </w:trPr>
        <w:tc>
          <w:tcPr>
            <w:tcW w:w="1284" w:type="dxa"/>
            <w:vMerge/>
            <w:tcBorders>
              <w:top w:val="nil"/>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蔬菜网上销售额占总销售额</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12</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15</w:t>
            </w:r>
          </w:p>
        </w:tc>
      </w:tr>
      <w:tr w:rsidR="0041424A">
        <w:trPr>
          <w:trHeight w:val="465"/>
          <w:jc w:val="center"/>
        </w:trPr>
        <w:tc>
          <w:tcPr>
            <w:tcW w:w="1284" w:type="dxa"/>
            <w:vMerge w:val="restart"/>
            <w:tcBorders>
              <w:top w:val="single" w:sz="8" w:space="0" w:color="000000"/>
              <w:left w:val="single" w:sz="8" w:space="0" w:color="000000"/>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科技支撑</w:t>
            </w: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良种覆盖率</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99</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&gt;99</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100</w:t>
            </w:r>
          </w:p>
        </w:tc>
      </w:tr>
      <w:tr w:rsidR="0041424A">
        <w:trPr>
          <w:trHeight w:val="465"/>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新增蔬菜新品种</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个</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20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25</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30</w:t>
            </w:r>
          </w:p>
        </w:tc>
      </w:tr>
      <w:tr w:rsidR="0041424A">
        <w:trPr>
          <w:trHeight w:val="465"/>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良种良法科技培训人数</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人次</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300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400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500</w:t>
            </w:r>
          </w:p>
        </w:tc>
      </w:tr>
      <w:tr w:rsidR="0041424A">
        <w:trPr>
          <w:trHeight w:val="465"/>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科技进步贡献率</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72</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73</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75</w:t>
            </w:r>
          </w:p>
        </w:tc>
      </w:tr>
      <w:tr w:rsidR="0041424A">
        <w:trPr>
          <w:trHeight w:val="465"/>
          <w:jc w:val="center"/>
        </w:trPr>
        <w:tc>
          <w:tcPr>
            <w:tcW w:w="1284" w:type="dxa"/>
            <w:vMerge w:val="restart"/>
            <w:tcBorders>
              <w:top w:val="single" w:sz="8" w:space="0" w:color="000000"/>
              <w:left w:val="single" w:sz="8" w:space="0" w:color="000000"/>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集约经营</w:t>
            </w: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农业龙头企业数量</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家</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11</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13</w:t>
            </w:r>
          </w:p>
        </w:tc>
      </w:tr>
      <w:tr w:rsidR="0041424A">
        <w:trPr>
          <w:trHeight w:val="465"/>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其中：省级及以上龙头企业</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家</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2</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3</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4</w:t>
            </w:r>
          </w:p>
        </w:tc>
      </w:tr>
      <w:tr w:rsidR="0041424A">
        <w:trPr>
          <w:trHeight w:val="465"/>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市区级龙头企业</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家</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8</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9</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10</w:t>
            </w:r>
          </w:p>
        </w:tc>
      </w:tr>
      <w:tr w:rsidR="0041424A">
        <w:trPr>
          <w:trHeight w:val="465"/>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专业合作社</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家</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30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32</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35</w:t>
            </w:r>
          </w:p>
        </w:tc>
      </w:tr>
      <w:tr w:rsidR="0041424A">
        <w:trPr>
          <w:trHeight w:val="465"/>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农户入社率</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72</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73</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75</w:t>
            </w:r>
          </w:p>
        </w:tc>
      </w:tr>
      <w:tr w:rsidR="0041424A">
        <w:trPr>
          <w:trHeight w:val="465"/>
          <w:jc w:val="center"/>
        </w:trPr>
        <w:tc>
          <w:tcPr>
            <w:tcW w:w="1284" w:type="dxa"/>
            <w:vMerge w:val="restart"/>
            <w:tcBorders>
              <w:top w:val="single" w:sz="8" w:space="0" w:color="000000"/>
              <w:left w:val="single" w:sz="8" w:space="0" w:color="000000"/>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绿色发展</w:t>
            </w: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农药化肥施用强度</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公斤</w:t>
            </w:r>
            <w:r>
              <w:rPr>
                <w:rFonts w:eastAsia="仿宋_GB2312"/>
                <w:color w:val="000000"/>
                <w:sz w:val="24"/>
                <w:szCs w:val="24"/>
              </w:rPr>
              <w:t>/</w:t>
            </w:r>
            <w:r>
              <w:rPr>
                <w:rFonts w:eastAsia="仿宋_GB2312" w:hint="eastAsia"/>
                <w:color w:val="000000"/>
                <w:sz w:val="24"/>
                <w:szCs w:val="24"/>
              </w:rPr>
              <w:t>亩</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w:t>
            </w:r>
            <w:r>
              <w:rPr>
                <w:rFonts w:eastAsia="仿宋_GB2312"/>
                <w:color w:val="000000"/>
                <w:sz w:val="24"/>
                <w:szCs w:val="24"/>
              </w:rPr>
              <w:t>12</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w:t>
            </w:r>
            <w:r>
              <w:rPr>
                <w:rFonts w:eastAsia="仿宋_GB2312"/>
                <w:color w:val="000000"/>
                <w:sz w:val="24"/>
                <w:szCs w:val="24"/>
              </w:rPr>
              <w:t>11.5</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w:t>
            </w:r>
            <w:r>
              <w:rPr>
                <w:rFonts w:eastAsia="仿宋_GB2312"/>
                <w:color w:val="000000"/>
                <w:sz w:val="24"/>
                <w:szCs w:val="24"/>
              </w:rPr>
              <w:t>11</w:t>
            </w:r>
          </w:p>
        </w:tc>
      </w:tr>
      <w:tr w:rsidR="0041424A">
        <w:trPr>
          <w:trHeight w:val="465"/>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测土配方施肥覆盖率</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95</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96</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98</w:t>
            </w:r>
          </w:p>
        </w:tc>
      </w:tr>
      <w:tr w:rsidR="0041424A">
        <w:trPr>
          <w:trHeight w:val="465"/>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畜禽粪污资源化利用率</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86.72</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88</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sz w:val="24"/>
                <w:szCs w:val="24"/>
              </w:rPr>
            </w:pPr>
            <w:r>
              <w:rPr>
                <w:rFonts w:eastAsia="仿宋_GB2312" w:hint="eastAsia"/>
                <w:sz w:val="24"/>
                <w:szCs w:val="24"/>
              </w:rPr>
              <w:t>＞</w:t>
            </w:r>
            <w:r>
              <w:rPr>
                <w:rFonts w:eastAsia="仿宋_GB2312"/>
                <w:sz w:val="24"/>
                <w:szCs w:val="24"/>
              </w:rPr>
              <w:t>90</w:t>
            </w:r>
          </w:p>
        </w:tc>
      </w:tr>
      <w:tr w:rsidR="0041424A">
        <w:trPr>
          <w:trHeight w:val="465"/>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蔬菜产品抽检合格率</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98</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98</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sz w:val="24"/>
                <w:szCs w:val="24"/>
              </w:rPr>
            </w:pPr>
            <w:r>
              <w:rPr>
                <w:rFonts w:eastAsia="仿宋_GB2312" w:hint="eastAsia"/>
                <w:sz w:val="24"/>
                <w:szCs w:val="24"/>
              </w:rPr>
              <w:t>≥</w:t>
            </w:r>
            <w:r>
              <w:rPr>
                <w:rFonts w:eastAsia="仿宋_GB2312"/>
                <w:sz w:val="24"/>
                <w:szCs w:val="24"/>
              </w:rPr>
              <w:t>99</w:t>
            </w:r>
          </w:p>
        </w:tc>
      </w:tr>
      <w:tr w:rsidR="0041424A">
        <w:trPr>
          <w:trHeight w:val="465"/>
          <w:jc w:val="center"/>
        </w:trPr>
        <w:tc>
          <w:tcPr>
            <w:tcW w:w="1284" w:type="dxa"/>
            <w:vMerge w:val="restart"/>
            <w:tcBorders>
              <w:top w:val="single" w:sz="8" w:space="0" w:color="000000"/>
              <w:left w:val="single" w:sz="8" w:space="0" w:color="000000"/>
              <w:bottom w:val="nil"/>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品牌创建</w:t>
            </w: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区域公用品牌</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个</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sz w:val="24"/>
                <w:szCs w:val="24"/>
              </w:rPr>
            </w:pPr>
            <w:r>
              <w:rPr>
                <w:rFonts w:eastAsia="仿宋_GB2312" w:hint="eastAsia"/>
                <w:sz w:val="24"/>
                <w:szCs w:val="24"/>
              </w:rPr>
              <w:t>≥</w:t>
            </w:r>
            <w:r>
              <w:rPr>
                <w:rFonts w:eastAsia="仿宋_GB2312"/>
                <w:sz w:val="24"/>
                <w:szCs w:val="24"/>
              </w:rPr>
              <w:t>1</w:t>
            </w:r>
          </w:p>
        </w:tc>
      </w:tr>
      <w:tr w:rsidR="0041424A">
        <w:trPr>
          <w:trHeight w:val="465"/>
          <w:jc w:val="center"/>
        </w:trPr>
        <w:tc>
          <w:tcPr>
            <w:tcW w:w="1284" w:type="dxa"/>
            <w:vMerge/>
            <w:tcBorders>
              <w:top w:val="single" w:sz="8" w:space="0" w:color="000000"/>
              <w:left w:val="single" w:sz="8" w:space="0" w:color="000000"/>
              <w:bottom w:val="nil"/>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w:t>
            </w:r>
            <w:r>
              <w:rPr>
                <w:rFonts w:eastAsia="仿宋_GB2312" w:hint="eastAsia"/>
                <w:color w:val="000000"/>
                <w:sz w:val="24"/>
                <w:szCs w:val="24"/>
              </w:rPr>
              <w:t>两品一标</w:t>
            </w:r>
            <w:r>
              <w:rPr>
                <w:rFonts w:eastAsia="仿宋_GB2312"/>
                <w:color w:val="000000"/>
                <w:sz w:val="24"/>
                <w:szCs w:val="24"/>
              </w:rPr>
              <w:t>”</w:t>
            </w:r>
            <w:r>
              <w:rPr>
                <w:rFonts w:eastAsia="仿宋_GB2312" w:hint="eastAsia"/>
                <w:color w:val="000000"/>
                <w:sz w:val="24"/>
                <w:szCs w:val="24"/>
              </w:rPr>
              <w:t>产品</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个</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2</w:t>
            </w:r>
          </w:p>
        </w:tc>
      </w:tr>
      <w:tr w:rsidR="0041424A">
        <w:trPr>
          <w:trHeight w:val="459"/>
          <w:jc w:val="center"/>
        </w:trPr>
        <w:tc>
          <w:tcPr>
            <w:tcW w:w="1284" w:type="dxa"/>
            <w:vMerge/>
            <w:tcBorders>
              <w:top w:val="single" w:sz="8" w:space="0" w:color="000000"/>
              <w:left w:val="single" w:sz="8" w:space="0" w:color="000000"/>
              <w:bottom w:val="nil"/>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名牌产品</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个</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11</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11</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20</w:t>
            </w:r>
          </w:p>
        </w:tc>
      </w:tr>
      <w:tr w:rsidR="0041424A">
        <w:trPr>
          <w:trHeight w:val="459"/>
          <w:jc w:val="center"/>
        </w:trPr>
        <w:tc>
          <w:tcPr>
            <w:tcW w:w="1284" w:type="dxa"/>
            <w:vMerge w:val="restart"/>
            <w:tcBorders>
              <w:top w:val="single" w:sz="8" w:space="0" w:color="000000"/>
              <w:left w:val="single" w:sz="8" w:space="0" w:color="000000"/>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lastRenderedPageBreak/>
              <w:t>辐射带动</w:t>
            </w: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辐射带动农户数</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户</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29800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31000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32000</w:t>
            </w:r>
          </w:p>
        </w:tc>
      </w:tr>
      <w:tr w:rsidR="0041424A">
        <w:trPr>
          <w:trHeight w:val="459"/>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带动就业人数</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人</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12000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13500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15000</w:t>
            </w:r>
          </w:p>
        </w:tc>
      </w:tr>
      <w:tr w:rsidR="0041424A">
        <w:trPr>
          <w:trHeight w:val="459"/>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园区农民人均可支配收入</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元</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24600</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26548</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30500</w:t>
            </w:r>
          </w:p>
        </w:tc>
      </w:tr>
      <w:tr w:rsidR="0041424A">
        <w:trPr>
          <w:trHeight w:val="459"/>
          <w:jc w:val="center"/>
        </w:trPr>
        <w:tc>
          <w:tcPr>
            <w:tcW w:w="1284" w:type="dxa"/>
            <w:vMerge/>
            <w:tcBorders>
              <w:top w:val="single" w:sz="8" w:space="0" w:color="000000"/>
              <w:left w:val="single" w:sz="8" w:space="0" w:color="000000"/>
              <w:bottom w:val="single" w:sz="8" w:space="0" w:color="000000"/>
              <w:right w:val="single" w:sz="8" w:space="0" w:color="000000"/>
            </w:tcBorders>
            <w:vAlign w:val="center"/>
          </w:tcPr>
          <w:p w:rsidR="0041424A" w:rsidRDefault="0041424A">
            <w:pPr>
              <w:jc w:val="center"/>
              <w:rPr>
                <w:rFonts w:eastAsia="仿宋_GB2312"/>
                <w:color w:val="000000"/>
                <w:sz w:val="24"/>
                <w:szCs w:val="24"/>
              </w:rPr>
            </w:pPr>
          </w:p>
        </w:tc>
        <w:tc>
          <w:tcPr>
            <w:tcW w:w="281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hint="eastAsia"/>
                <w:color w:val="000000"/>
                <w:sz w:val="24"/>
                <w:szCs w:val="24"/>
              </w:rPr>
              <w:t>高出当地农民收入比例</w:t>
            </w:r>
          </w:p>
        </w:tc>
        <w:tc>
          <w:tcPr>
            <w:tcW w:w="876" w:type="dxa"/>
            <w:tcBorders>
              <w:top w:val="nil"/>
              <w:left w:val="nil"/>
              <w:bottom w:val="single" w:sz="8" w:space="0" w:color="000000"/>
              <w:right w:val="single" w:sz="8" w:space="0" w:color="000000"/>
            </w:tcBorders>
            <w:vAlign w:val="center"/>
          </w:tcPr>
          <w:p w:rsidR="0041424A" w:rsidRDefault="00AA44E0">
            <w:pPr>
              <w:jc w:val="center"/>
              <w:rPr>
                <w:rFonts w:eastAsia="仿宋_GB2312"/>
                <w:color w:val="000000"/>
                <w:sz w:val="24"/>
                <w:szCs w:val="24"/>
              </w:rPr>
            </w:pPr>
            <w:r>
              <w:rPr>
                <w:rFonts w:eastAsia="仿宋_GB2312"/>
                <w:color w:val="000000"/>
                <w:sz w:val="24"/>
                <w:szCs w:val="24"/>
              </w:rPr>
              <w:t>%</w:t>
            </w:r>
          </w:p>
        </w:tc>
        <w:tc>
          <w:tcPr>
            <w:tcW w:w="1392" w:type="dxa"/>
            <w:tcBorders>
              <w:top w:val="nil"/>
              <w:left w:val="nil"/>
              <w:bottom w:val="single" w:sz="8" w:space="0" w:color="000000"/>
              <w:right w:val="single" w:sz="8" w:space="0" w:color="000000"/>
            </w:tcBorders>
            <w:vAlign w:val="center"/>
          </w:tcPr>
          <w:p w:rsidR="0041424A" w:rsidRDefault="00AA44E0">
            <w:pPr>
              <w:jc w:val="center"/>
              <w:rPr>
                <w:rFonts w:eastAsia="仿宋_GB2312"/>
                <w:sz w:val="24"/>
                <w:szCs w:val="24"/>
              </w:rPr>
            </w:pPr>
            <w:r>
              <w:rPr>
                <w:rFonts w:eastAsia="仿宋_GB2312"/>
                <w:sz w:val="24"/>
                <w:szCs w:val="24"/>
              </w:rPr>
              <w:t>17.3</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sz w:val="24"/>
                <w:szCs w:val="24"/>
              </w:rPr>
            </w:pPr>
            <w:r>
              <w:rPr>
                <w:rFonts w:eastAsia="仿宋_GB2312" w:hint="eastAsia"/>
                <w:sz w:val="24"/>
                <w:szCs w:val="24"/>
              </w:rPr>
              <w:t>＞</w:t>
            </w:r>
            <w:r>
              <w:rPr>
                <w:rFonts w:eastAsia="仿宋_GB2312"/>
                <w:sz w:val="24"/>
                <w:szCs w:val="24"/>
              </w:rPr>
              <w:t>15</w:t>
            </w:r>
          </w:p>
        </w:tc>
        <w:tc>
          <w:tcPr>
            <w:tcW w:w="1316" w:type="dxa"/>
            <w:tcBorders>
              <w:top w:val="nil"/>
              <w:left w:val="nil"/>
              <w:bottom w:val="single" w:sz="8" w:space="0" w:color="000000"/>
              <w:right w:val="single" w:sz="8" w:space="0" w:color="000000"/>
            </w:tcBorders>
            <w:vAlign w:val="center"/>
          </w:tcPr>
          <w:p w:rsidR="0041424A" w:rsidRDefault="00AA44E0">
            <w:pPr>
              <w:jc w:val="center"/>
              <w:rPr>
                <w:rFonts w:eastAsia="仿宋_GB2312"/>
                <w:sz w:val="24"/>
                <w:szCs w:val="24"/>
              </w:rPr>
            </w:pPr>
            <w:r>
              <w:rPr>
                <w:rFonts w:eastAsia="仿宋_GB2312" w:hint="eastAsia"/>
                <w:sz w:val="24"/>
                <w:szCs w:val="24"/>
              </w:rPr>
              <w:t>＞</w:t>
            </w:r>
            <w:r>
              <w:rPr>
                <w:rFonts w:eastAsia="仿宋_GB2312"/>
                <w:sz w:val="24"/>
                <w:szCs w:val="24"/>
              </w:rPr>
              <w:t>15</w:t>
            </w:r>
          </w:p>
        </w:tc>
      </w:tr>
    </w:tbl>
    <w:p w:rsidR="0041424A" w:rsidRDefault="0041424A">
      <w:pPr>
        <w:pStyle w:val="Style5"/>
        <w:ind w:firstLine="480"/>
        <w:rPr>
          <w:rFonts w:eastAsia="仿宋_GB2312"/>
          <w:color w:val="000000"/>
        </w:rPr>
      </w:pPr>
    </w:p>
    <w:p w:rsidR="0041424A" w:rsidRDefault="0041424A">
      <w:pPr>
        <w:pStyle w:val="Style5"/>
        <w:ind w:firstLine="480"/>
        <w:rPr>
          <w:rFonts w:eastAsia="仿宋_GB2312"/>
          <w:color w:val="000000"/>
        </w:rPr>
      </w:pPr>
    </w:p>
    <w:p w:rsidR="0041424A" w:rsidRDefault="00AA44E0">
      <w:pPr>
        <w:pStyle w:val="1"/>
        <w:rPr>
          <w:rFonts w:cs="黑体"/>
          <w:color w:val="000000"/>
        </w:rPr>
      </w:pPr>
      <w:bookmarkStart w:id="74" w:name="_Toc78016105"/>
      <w:bookmarkStart w:id="75" w:name="_Toc20716"/>
      <w:bookmarkEnd w:id="35"/>
      <w:bookmarkEnd w:id="61"/>
      <w:bookmarkEnd w:id="62"/>
      <w:bookmarkEnd w:id="63"/>
      <w:r>
        <w:rPr>
          <w:rFonts w:cs="黑体" w:hint="eastAsia"/>
          <w:color w:val="000000"/>
        </w:rPr>
        <w:t>十、项目建设计划进度安排</w:t>
      </w:r>
      <w:bookmarkEnd w:id="74"/>
      <w:bookmarkEnd w:id="75"/>
    </w:p>
    <w:p w:rsidR="0041424A" w:rsidRDefault="00AA44E0">
      <w:pPr>
        <w:ind w:firstLine="560"/>
        <w:rPr>
          <w:rFonts w:eastAsia="仿宋_GB2312"/>
        </w:rPr>
      </w:pPr>
      <w:r>
        <w:rPr>
          <w:rFonts w:eastAsia="仿宋_GB2312" w:hint="eastAsia"/>
          <w:color w:val="000000"/>
        </w:rPr>
        <w:t>产业园建设</w:t>
      </w:r>
      <w:r>
        <w:rPr>
          <w:rFonts w:eastAsia="仿宋_GB2312" w:hint="eastAsia"/>
        </w:rPr>
        <w:t>期限为</w:t>
      </w:r>
      <w:r>
        <w:rPr>
          <w:rFonts w:eastAsia="仿宋_GB2312"/>
        </w:rPr>
        <w:t>2</w:t>
      </w:r>
      <w:r>
        <w:rPr>
          <w:rFonts w:eastAsia="仿宋_GB2312" w:hint="eastAsia"/>
        </w:rPr>
        <w:t>年（</w:t>
      </w:r>
      <w:r>
        <w:rPr>
          <w:rFonts w:eastAsia="仿宋_GB2312"/>
        </w:rPr>
        <w:t>2021-2023</w:t>
      </w:r>
      <w:r>
        <w:rPr>
          <w:rFonts w:eastAsia="仿宋_GB2312" w:hint="eastAsia"/>
        </w:rPr>
        <w:t>年），其中，</w:t>
      </w:r>
      <w:r>
        <w:rPr>
          <w:rFonts w:eastAsia="仿宋_GB2312"/>
        </w:rPr>
        <w:t>2021</w:t>
      </w:r>
      <w:r>
        <w:rPr>
          <w:rFonts w:eastAsia="仿宋_GB2312" w:hint="eastAsia"/>
        </w:rPr>
        <w:t>年</w:t>
      </w:r>
      <w:r>
        <w:rPr>
          <w:rFonts w:eastAsia="仿宋_GB2312"/>
        </w:rPr>
        <w:t>7-12</w:t>
      </w:r>
      <w:r>
        <w:rPr>
          <w:rFonts w:eastAsia="仿宋_GB2312" w:hint="eastAsia"/>
        </w:rPr>
        <w:t>月为筹备启动阶段，</w:t>
      </w:r>
      <w:r>
        <w:rPr>
          <w:rFonts w:eastAsia="仿宋_GB2312"/>
        </w:rPr>
        <w:t>2022</w:t>
      </w:r>
      <w:r>
        <w:rPr>
          <w:rFonts w:eastAsia="仿宋_GB2312" w:hint="eastAsia"/>
        </w:rPr>
        <w:t>年</w:t>
      </w:r>
      <w:r>
        <w:rPr>
          <w:rFonts w:eastAsia="仿宋_GB2312"/>
        </w:rPr>
        <w:t>1</w:t>
      </w:r>
      <w:r>
        <w:rPr>
          <w:rFonts w:eastAsia="仿宋_GB2312" w:hint="eastAsia"/>
        </w:rPr>
        <w:t>月</w:t>
      </w:r>
      <w:r>
        <w:rPr>
          <w:rFonts w:eastAsia="仿宋_GB2312"/>
        </w:rPr>
        <w:t>-2023</w:t>
      </w:r>
      <w:r>
        <w:rPr>
          <w:rFonts w:eastAsia="仿宋_GB2312" w:hint="eastAsia"/>
        </w:rPr>
        <w:t>年</w:t>
      </w:r>
      <w:r>
        <w:rPr>
          <w:rFonts w:eastAsia="仿宋_GB2312"/>
        </w:rPr>
        <w:t>5</w:t>
      </w:r>
      <w:r>
        <w:rPr>
          <w:rFonts w:eastAsia="仿宋_GB2312" w:hint="eastAsia"/>
        </w:rPr>
        <w:t>月为重点建设阶段，</w:t>
      </w:r>
      <w:r>
        <w:rPr>
          <w:rFonts w:eastAsia="仿宋_GB2312"/>
        </w:rPr>
        <w:t>2023</w:t>
      </w:r>
      <w:r>
        <w:rPr>
          <w:rFonts w:eastAsia="仿宋_GB2312" w:hint="eastAsia"/>
        </w:rPr>
        <w:t>年</w:t>
      </w:r>
      <w:r>
        <w:rPr>
          <w:rFonts w:eastAsia="仿宋_GB2312"/>
        </w:rPr>
        <w:t>6</w:t>
      </w:r>
      <w:r>
        <w:rPr>
          <w:rFonts w:eastAsia="仿宋_GB2312" w:hint="eastAsia"/>
        </w:rPr>
        <w:t>月为总结推广阶段。</w:t>
      </w:r>
    </w:p>
    <w:p w:rsidR="0041424A" w:rsidRDefault="00AA44E0">
      <w:pPr>
        <w:ind w:firstLine="560"/>
        <w:rPr>
          <w:rFonts w:eastAsia="仿宋_GB2312"/>
          <w:b/>
          <w:bCs/>
        </w:rPr>
      </w:pPr>
      <w:r>
        <w:rPr>
          <w:rFonts w:eastAsia="仿宋_GB2312" w:hint="eastAsia"/>
          <w:b/>
          <w:bCs/>
          <w:color w:val="000000"/>
        </w:rPr>
        <w:t>（</w:t>
      </w:r>
      <w:r>
        <w:rPr>
          <w:rFonts w:eastAsia="仿宋_GB2312"/>
          <w:b/>
          <w:bCs/>
          <w:color w:val="000000"/>
        </w:rPr>
        <w:t>1</w:t>
      </w:r>
      <w:r>
        <w:rPr>
          <w:rFonts w:eastAsia="仿宋_GB2312" w:hint="eastAsia"/>
          <w:b/>
          <w:bCs/>
          <w:color w:val="000000"/>
        </w:rPr>
        <w:t>）筹备启动阶段（</w:t>
      </w:r>
      <w:r>
        <w:rPr>
          <w:rFonts w:eastAsia="仿宋_GB2312"/>
          <w:b/>
          <w:bCs/>
        </w:rPr>
        <w:t>2021</w:t>
      </w:r>
      <w:r>
        <w:rPr>
          <w:rFonts w:eastAsia="仿宋_GB2312" w:hint="eastAsia"/>
          <w:b/>
          <w:bCs/>
        </w:rPr>
        <w:t>年</w:t>
      </w:r>
      <w:r>
        <w:rPr>
          <w:rFonts w:eastAsia="仿宋_GB2312"/>
          <w:b/>
          <w:bCs/>
        </w:rPr>
        <w:t>7-12</w:t>
      </w:r>
      <w:r>
        <w:rPr>
          <w:rFonts w:eastAsia="仿宋_GB2312" w:hint="eastAsia"/>
          <w:b/>
          <w:bCs/>
        </w:rPr>
        <w:t>月）</w:t>
      </w:r>
    </w:p>
    <w:p w:rsidR="0041424A" w:rsidRDefault="00AA44E0">
      <w:pPr>
        <w:ind w:firstLine="560"/>
        <w:rPr>
          <w:rFonts w:eastAsia="仿宋_GB2312"/>
        </w:rPr>
      </w:pPr>
      <w:r>
        <w:rPr>
          <w:rFonts w:eastAsia="仿宋_GB2312" w:hint="eastAsia"/>
        </w:rPr>
        <w:t>本阶段的主要任务以规划为引领，加强产业园内基础设施建设，制定出台相关优惠配套政策，加大招商引资和人才引进力度，创新体制机制，建立健全相关组织机构和规章制度。</w:t>
      </w:r>
    </w:p>
    <w:p w:rsidR="0041424A" w:rsidRDefault="00AA44E0">
      <w:pPr>
        <w:ind w:firstLine="560"/>
        <w:rPr>
          <w:rFonts w:eastAsia="仿宋_GB2312"/>
          <w:b/>
          <w:bCs/>
          <w:color w:val="000000"/>
        </w:rPr>
      </w:pPr>
      <w:r>
        <w:rPr>
          <w:rFonts w:eastAsia="仿宋_GB2312" w:hint="eastAsia"/>
          <w:b/>
          <w:bCs/>
        </w:rPr>
        <w:t>（</w:t>
      </w:r>
      <w:r>
        <w:rPr>
          <w:rFonts w:eastAsia="仿宋_GB2312"/>
          <w:b/>
          <w:bCs/>
        </w:rPr>
        <w:t>2</w:t>
      </w:r>
      <w:r>
        <w:rPr>
          <w:rFonts w:eastAsia="仿宋_GB2312" w:hint="eastAsia"/>
          <w:b/>
          <w:bCs/>
        </w:rPr>
        <w:t>）重点建设阶段（</w:t>
      </w:r>
      <w:r>
        <w:rPr>
          <w:rFonts w:eastAsia="仿宋_GB2312"/>
          <w:b/>
          <w:bCs/>
        </w:rPr>
        <w:t>2022</w:t>
      </w:r>
      <w:r>
        <w:rPr>
          <w:rFonts w:eastAsia="仿宋_GB2312" w:hint="eastAsia"/>
          <w:b/>
          <w:bCs/>
        </w:rPr>
        <w:t>年</w:t>
      </w:r>
      <w:r>
        <w:rPr>
          <w:rFonts w:eastAsia="仿宋_GB2312"/>
          <w:b/>
          <w:bCs/>
        </w:rPr>
        <w:t>1</w:t>
      </w:r>
      <w:r>
        <w:rPr>
          <w:rFonts w:eastAsia="仿宋_GB2312" w:hint="eastAsia"/>
          <w:b/>
          <w:bCs/>
          <w:color w:val="000000"/>
        </w:rPr>
        <w:t>月</w:t>
      </w:r>
      <w:r>
        <w:rPr>
          <w:rFonts w:eastAsia="仿宋_GB2312"/>
          <w:b/>
          <w:bCs/>
          <w:color w:val="000000"/>
        </w:rPr>
        <w:t>-2023</w:t>
      </w:r>
      <w:r>
        <w:rPr>
          <w:rFonts w:eastAsia="仿宋_GB2312" w:hint="eastAsia"/>
          <w:b/>
          <w:bCs/>
          <w:color w:val="000000"/>
        </w:rPr>
        <w:t>年</w:t>
      </w:r>
      <w:r>
        <w:rPr>
          <w:rFonts w:eastAsia="仿宋_GB2312"/>
          <w:b/>
          <w:bCs/>
          <w:color w:val="000000"/>
        </w:rPr>
        <w:t>5</w:t>
      </w:r>
      <w:r>
        <w:rPr>
          <w:rFonts w:eastAsia="仿宋_GB2312" w:hint="eastAsia"/>
          <w:b/>
          <w:bCs/>
          <w:color w:val="000000"/>
        </w:rPr>
        <w:t>月）</w:t>
      </w:r>
    </w:p>
    <w:p w:rsidR="0041424A" w:rsidRDefault="00AA44E0">
      <w:pPr>
        <w:ind w:firstLine="560"/>
        <w:rPr>
          <w:rFonts w:eastAsia="仿宋_GB2312"/>
          <w:color w:val="000000"/>
        </w:rPr>
      </w:pPr>
      <w:r>
        <w:rPr>
          <w:rFonts w:eastAsia="仿宋_GB2312" w:hint="eastAsia"/>
          <w:color w:val="000000"/>
        </w:rPr>
        <w:t>本阶段的主要任务是全面推进产业园内主导产业快速发展，加强基地建设，加强对项目实施的督促检查，加强技术引进和示范推广，积极引进或培育各类龙头企业，提高蔬菜种业研发水平和蔬菜冷链加工能力，延伸做优做强澄海蔬菜产业链条，全力宣传打造“澄海蔬菜”区域公用品牌，促进产业提档升级。</w:t>
      </w:r>
    </w:p>
    <w:p w:rsidR="0041424A" w:rsidRDefault="00AA44E0">
      <w:pPr>
        <w:ind w:firstLine="560"/>
        <w:rPr>
          <w:rFonts w:eastAsia="仿宋_GB2312"/>
          <w:b/>
          <w:bCs/>
          <w:color w:val="000000"/>
        </w:rPr>
      </w:pPr>
      <w:r>
        <w:rPr>
          <w:rFonts w:eastAsia="仿宋_GB2312" w:hint="eastAsia"/>
          <w:b/>
          <w:bCs/>
          <w:color w:val="000000"/>
        </w:rPr>
        <w:t>（</w:t>
      </w:r>
      <w:r>
        <w:rPr>
          <w:rFonts w:eastAsia="仿宋_GB2312"/>
          <w:b/>
          <w:bCs/>
          <w:color w:val="000000"/>
        </w:rPr>
        <w:t>3</w:t>
      </w:r>
      <w:r>
        <w:rPr>
          <w:rFonts w:eastAsia="仿宋_GB2312" w:hint="eastAsia"/>
          <w:b/>
          <w:bCs/>
          <w:color w:val="000000"/>
        </w:rPr>
        <w:t>）完善提升和总结推广阶段（</w:t>
      </w:r>
      <w:r>
        <w:rPr>
          <w:rFonts w:eastAsia="仿宋_GB2312"/>
          <w:b/>
          <w:bCs/>
          <w:color w:val="000000"/>
        </w:rPr>
        <w:t>2023</w:t>
      </w:r>
      <w:r>
        <w:rPr>
          <w:rFonts w:eastAsia="仿宋_GB2312" w:hint="eastAsia"/>
          <w:b/>
          <w:bCs/>
          <w:color w:val="000000"/>
        </w:rPr>
        <w:t>年</w:t>
      </w:r>
      <w:r>
        <w:rPr>
          <w:rFonts w:eastAsia="仿宋_GB2312"/>
          <w:b/>
          <w:bCs/>
          <w:color w:val="000000"/>
        </w:rPr>
        <w:t>6</w:t>
      </w:r>
      <w:r>
        <w:rPr>
          <w:rFonts w:eastAsia="仿宋_GB2312" w:hint="eastAsia"/>
          <w:b/>
          <w:bCs/>
          <w:color w:val="000000"/>
        </w:rPr>
        <w:t>月）</w:t>
      </w:r>
    </w:p>
    <w:p w:rsidR="0041424A" w:rsidRDefault="00AA44E0">
      <w:pPr>
        <w:ind w:firstLine="560"/>
        <w:rPr>
          <w:rFonts w:eastAsia="仿宋_GB2312"/>
          <w:color w:val="000000"/>
        </w:rPr>
      </w:pPr>
      <w:r>
        <w:rPr>
          <w:rFonts w:eastAsia="仿宋_GB2312" w:hint="eastAsia"/>
          <w:color w:val="000000"/>
        </w:rPr>
        <w:t>本阶段的主要任务是完善园区配套设施建设，充分发挥其示范带动功能，进一步提升产业园绿色蔬菜产业标准化、规模化、集约化和产业化发展水平，稳步提高产业园经济效益、社会效益和生态效益；全面总</w:t>
      </w:r>
      <w:r>
        <w:rPr>
          <w:rFonts w:eastAsia="仿宋_GB2312" w:hint="eastAsia"/>
          <w:color w:val="000000"/>
        </w:rPr>
        <w:lastRenderedPageBreak/>
        <w:t>结推广产业园创建成效，形成可复制可推广的特色创建模式，使之成为全省优质蔬菜产业绿色发展样板区，示范带动全省现代农业发展。</w:t>
      </w:r>
    </w:p>
    <w:p w:rsidR="0041424A" w:rsidRDefault="00AA44E0">
      <w:pPr>
        <w:pStyle w:val="1"/>
        <w:rPr>
          <w:color w:val="000000"/>
        </w:rPr>
      </w:pPr>
      <w:bookmarkStart w:id="76" w:name="_Toc497327643"/>
      <w:bookmarkStart w:id="77" w:name="_Toc78016106"/>
      <w:bookmarkStart w:id="78" w:name="_Toc11458"/>
      <w:bookmarkStart w:id="79" w:name="_Toc505177882"/>
      <w:r>
        <w:rPr>
          <w:rFonts w:cs="黑体" w:hint="eastAsia"/>
          <w:color w:val="000000"/>
        </w:rPr>
        <w:t>十一、建设资金使用</w:t>
      </w:r>
      <w:bookmarkEnd w:id="76"/>
      <w:r>
        <w:rPr>
          <w:rFonts w:cs="黑体" w:hint="eastAsia"/>
          <w:color w:val="000000"/>
        </w:rPr>
        <w:t>方案计划表</w:t>
      </w:r>
      <w:bookmarkEnd w:id="77"/>
      <w:bookmarkEnd w:id="78"/>
      <w:bookmarkEnd w:id="79"/>
    </w:p>
    <w:p w:rsidR="0041424A" w:rsidRDefault="00AA44E0">
      <w:pPr>
        <w:ind w:firstLine="560"/>
        <w:rPr>
          <w:rFonts w:eastAsia="仿宋_GB2312"/>
          <w:color w:val="000000"/>
        </w:rPr>
      </w:pPr>
      <w:r>
        <w:rPr>
          <w:rFonts w:ascii="仿宋_GB2312" w:eastAsia="仿宋_GB2312" w:hint="eastAsia"/>
          <w:color w:val="000000"/>
        </w:rPr>
        <w:t>汕头市澄海区蔬菜产业园（扩容提质）</w:t>
      </w:r>
      <w:r>
        <w:rPr>
          <w:rFonts w:eastAsia="仿宋_GB2312" w:hint="eastAsia"/>
          <w:color w:val="000000"/>
        </w:rPr>
        <w:t>创建项目总投资</w:t>
      </w:r>
      <w:r>
        <w:rPr>
          <w:rFonts w:eastAsia="仿宋_GB2312"/>
          <w:color w:val="000000"/>
        </w:rPr>
        <w:t>20757</w:t>
      </w:r>
      <w:r>
        <w:rPr>
          <w:rFonts w:eastAsia="仿宋_GB2312" w:hint="eastAsia"/>
          <w:color w:val="000000"/>
        </w:rPr>
        <w:t>万元，其中申请省级财政资金</w:t>
      </w:r>
      <w:r>
        <w:rPr>
          <w:rFonts w:eastAsia="仿宋_GB2312"/>
          <w:color w:val="000000"/>
        </w:rPr>
        <w:t>5000</w:t>
      </w:r>
      <w:r>
        <w:rPr>
          <w:rFonts w:eastAsia="仿宋_GB2312" w:hint="eastAsia"/>
          <w:color w:val="000000"/>
        </w:rPr>
        <w:t>万元，市县财政统筹资金</w:t>
      </w:r>
      <w:r>
        <w:rPr>
          <w:rFonts w:eastAsia="仿宋_GB2312"/>
          <w:color w:val="000000"/>
        </w:rPr>
        <w:t>5100</w:t>
      </w:r>
      <w:r>
        <w:rPr>
          <w:rFonts w:eastAsia="仿宋_GB2312" w:hint="eastAsia"/>
          <w:color w:val="000000"/>
        </w:rPr>
        <w:t>万元，实施主体自筹资金投资</w:t>
      </w:r>
      <w:r>
        <w:rPr>
          <w:rFonts w:eastAsia="仿宋_GB2312"/>
          <w:color w:val="000000"/>
        </w:rPr>
        <w:t>10657</w:t>
      </w:r>
      <w:r>
        <w:rPr>
          <w:rFonts w:eastAsia="仿宋_GB2312" w:hint="eastAsia"/>
          <w:color w:val="000000"/>
        </w:rPr>
        <w:t>万元。详见表</w:t>
      </w:r>
      <w:r>
        <w:rPr>
          <w:rFonts w:eastAsia="仿宋_GB2312"/>
          <w:color w:val="000000"/>
        </w:rPr>
        <w:t>1</w:t>
      </w:r>
      <w:r>
        <w:rPr>
          <w:rFonts w:eastAsia="仿宋_GB2312" w:hint="eastAsia"/>
          <w:color w:val="000000"/>
        </w:rPr>
        <w:t>。</w:t>
      </w:r>
    </w:p>
    <w:p w:rsidR="0041424A" w:rsidRDefault="0041424A">
      <w:pPr>
        <w:rPr>
          <w:color w:val="000000"/>
        </w:rPr>
        <w:sectPr w:rsidR="0041424A">
          <w:headerReference w:type="default" r:id="rId17"/>
          <w:footerReference w:type="default" r:id="rId18"/>
          <w:pgSz w:w="11906" w:h="16838"/>
          <w:pgMar w:top="1418" w:right="1418" w:bottom="1418" w:left="1701" w:header="851" w:footer="992" w:gutter="0"/>
          <w:pgNumType w:start="1"/>
          <w:cols w:space="425"/>
          <w:docGrid w:type="lines" w:linePitch="312"/>
        </w:sectPr>
      </w:pPr>
    </w:p>
    <w:p w:rsidR="0041424A" w:rsidRDefault="00AA44E0">
      <w:pPr>
        <w:pStyle w:val="21"/>
        <w:spacing w:line="360" w:lineRule="auto"/>
        <w:rPr>
          <w:rFonts w:eastAsia="仿宋_GB2312"/>
          <w:color w:val="000000"/>
          <w:lang w:val="zh-CN"/>
        </w:rPr>
      </w:pPr>
      <w:r>
        <w:rPr>
          <w:rFonts w:eastAsia="仿宋_GB2312" w:hint="eastAsia"/>
          <w:color w:val="000000"/>
          <w:lang w:val="zh-CN"/>
        </w:rPr>
        <w:lastRenderedPageBreak/>
        <w:t>表</w:t>
      </w:r>
      <w:r>
        <w:rPr>
          <w:rFonts w:eastAsia="仿宋_GB2312"/>
          <w:color w:val="000000"/>
        </w:rPr>
        <w:t xml:space="preserve">1 </w:t>
      </w:r>
      <w:bookmarkStart w:id="80" w:name="_Hlk92820830"/>
      <w:r>
        <w:rPr>
          <w:rFonts w:eastAsia="仿宋_GB2312" w:hint="eastAsia"/>
          <w:color w:val="000000"/>
        </w:rPr>
        <w:t>汕头市澄海区蔬菜产业园（扩容提质）</w:t>
      </w:r>
      <w:r>
        <w:rPr>
          <w:rFonts w:eastAsia="仿宋_GB2312" w:hint="eastAsia"/>
          <w:color w:val="000000"/>
          <w:lang w:val="zh-CN"/>
        </w:rPr>
        <w:t>资金使用方案表</w:t>
      </w:r>
      <w:bookmarkEnd w:id="80"/>
    </w:p>
    <w:tbl>
      <w:tblPr>
        <w:tblW w:w="14364" w:type="dxa"/>
        <w:jc w:val="center"/>
        <w:tblCellMar>
          <w:left w:w="0" w:type="dxa"/>
          <w:right w:w="0" w:type="dxa"/>
        </w:tblCellMar>
        <w:tblLook w:val="04A0"/>
      </w:tblPr>
      <w:tblGrid>
        <w:gridCol w:w="610"/>
        <w:gridCol w:w="1800"/>
        <w:gridCol w:w="1134"/>
        <w:gridCol w:w="3686"/>
        <w:gridCol w:w="992"/>
        <w:gridCol w:w="850"/>
        <w:gridCol w:w="851"/>
        <w:gridCol w:w="906"/>
        <w:gridCol w:w="1504"/>
        <w:gridCol w:w="1134"/>
        <w:gridCol w:w="897"/>
      </w:tblGrid>
      <w:tr w:rsidR="0041424A">
        <w:trPr>
          <w:trHeight w:val="315"/>
          <w:tblHeader/>
          <w:jc w:val="center"/>
        </w:trPr>
        <w:tc>
          <w:tcPr>
            <w:tcW w:w="6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bookmarkStart w:id="81" w:name="_Hlk92820838"/>
            <w:r>
              <w:rPr>
                <w:rFonts w:hint="eastAsia"/>
                <w:b/>
                <w:color w:val="000000"/>
                <w:sz w:val="20"/>
                <w:szCs w:val="20"/>
              </w:rPr>
              <w:t>序号</w:t>
            </w:r>
          </w:p>
        </w:tc>
        <w:tc>
          <w:tcPr>
            <w:tcW w:w="18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rFonts w:hint="eastAsia"/>
                <w:b/>
                <w:color w:val="000000"/>
                <w:sz w:val="20"/>
                <w:szCs w:val="20"/>
              </w:rPr>
              <w:t>项目名称</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rFonts w:hint="eastAsia"/>
                <w:b/>
                <w:color w:val="000000"/>
                <w:sz w:val="20"/>
                <w:szCs w:val="20"/>
              </w:rPr>
              <w:t>建设地点</w:t>
            </w:r>
          </w:p>
        </w:tc>
        <w:tc>
          <w:tcPr>
            <w:tcW w:w="368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rFonts w:hint="eastAsia"/>
                <w:b/>
                <w:color w:val="000000"/>
                <w:sz w:val="20"/>
                <w:szCs w:val="20"/>
              </w:rPr>
              <w:t>建设内容（概算）</w:t>
            </w:r>
          </w:p>
        </w:tc>
        <w:tc>
          <w:tcPr>
            <w:tcW w:w="9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rFonts w:hint="eastAsia"/>
                <w:b/>
                <w:color w:val="000000"/>
                <w:sz w:val="20"/>
                <w:szCs w:val="20"/>
              </w:rPr>
              <w:t>投资估算（万元）</w:t>
            </w:r>
          </w:p>
        </w:tc>
        <w:tc>
          <w:tcPr>
            <w:tcW w:w="260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rFonts w:hint="eastAsia"/>
                <w:b/>
                <w:color w:val="000000"/>
                <w:sz w:val="20"/>
                <w:szCs w:val="20"/>
              </w:rPr>
              <w:t>资金来源（万元）</w:t>
            </w:r>
          </w:p>
        </w:tc>
        <w:tc>
          <w:tcPr>
            <w:tcW w:w="150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rFonts w:hint="eastAsia"/>
                <w:b/>
                <w:color w:val="000000"/>
                <w:sz w:val="20"/>
                <w:szCs w:val="20"/>
              </w:rPr>
              <w:t>实施主体</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rFonts w:hint="eastAsia"/>
                <w:b/>
                <w:color w:val="000000"/>
                <w:sz w:val="20"/>
                <w:szCs w:val="20"/>
              </w:rPr>
              <w:t>责任主体</w:t>
            </w:r>
          </w:p>
        </w:tc>
        <w:tc>
          <w:tcPr>
            <w:tcW w:w="8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rFonts w:hint="eastAsia"/>
                <w:b/>
                <w:color w:val="000000"/>
                <w:sz w:val="20"/>
                <w:szCs w:val="20"/>
              </w:rPr>
              <w:t>备注</w:t>
            </w:r>
          </w:p>
        </w:tc>
      </w:tr>
      <w:tr w:rsidR="0041424A">
        <w:trPr>
          <w:trHeight w:val="575"/>
          <w:tblHeader/>
          <w:jc w:val="center"/>
        </w:trPr>
        <w:tc>
          <w:tcPr>
            <w:tcW w:w="6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jc w:val="center"/>
              <w:rPr>
                <w:b/>
                <w:color w:val="000000"/>
                <w:sz w:val="20"/>
                <w:szCs w:val="20"/>
              </w:rPr>
            </w:pPr>
          </w:p>
        </w:tc>
        <w:tc>
          <w:tcPr>
            <w:tcW w:w="18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jc w:val="center"/>
              <w:rPr>
                <w:b/>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jc w:val="center"/>
              <w:rPr>
                <w:b/>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jc w:val="center"/>
              <w:rPr>
                <w:b/>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jc w:val="center"/>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rFonts w:hint="eastAsia"/>
                <w:b/>
                <w:color w:val="000000"/>
                <w:sz w:val="20"/>
                <w:szCs w:val="20"/>
              </w:rPr>
              <w:t>省级财政资金</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rFonts w:hint="eastAsia"/>
                <w:b/>
                <w:color w:val="000000"/>
                <w:sz w:val="20"/>
                <w:szCs w:val="20"/>
              </w:rPr>
              <w:t>市县财政统筹资金</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rFonts w:hint="eastAsia"/>
                <w:b/>
                <w:color w:val="000000"/>
                <w:sz w:val="20"/>
                <w:szCs w:val="20"/>
              </w:rPr>
              <w:t>企业自筹资金</w:t>
            </w:r>
          </w:p>
        </w:tc>
        <w:tc>
          <w:tcPr>
            <w:tcW w:w="15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jc w:val="center"/>
              <w:rPr>
                <w:b/>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jc w:val="center"/>
              <w:rPr>
                <w:b/>
                <w:color w:val="000000"/>
                <w:sz w:val="20"/>
                <w:szCs w:val="20"/>
              </w:rPr>
            </w:pPr>
          </w:p>
        </w:tc>
        <w:tc>
          <w:tcPr>
            <w:tcW w:w="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jc w:val="center"/>
              <w:rPr>
                <w:b/>
                <w:color w:val="000000"/>
                <w:sz w:val="20"/>
                <w:szCs w:val="20"/>
              </w:rPr>
            </w:pPr>
          </w:p>
        </w:tc>
      </w:tr>
      <w:tr w:rsidR="0041424A">
        <w:trPr>
          <w:trHeight w:val="501"/>
          <w:jc w:val="center"/>
        </w:trPr>
        <w:tc>
          <w:tcPr>
            <w:tcW w:w="354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b/>
                <w:color w:val="000000"/>
                <w:sz w:val="20"/>
                <w:szCs w:val="20"/>
              </w:rPr>
            </w:pPr>
            <w:r>
              <w:rPr>
                <w:rFonts w:hint="eastAsia"/>
                <w:b/>
                <w:color w:val="000000"/>
                <w:sz w:val="20"/>
                <w:szCs w:val="20"/>
              </w:rPr>
              <w:t>一、农业设施</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jc w:val="center"/>
              <w:rPr>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kern w:val="2"/>
                <w:sz w:val="20"/>
                <w:szCs w:val="20"/>
              </w:rPr>
              <w:t>6100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kern w:val="2"/>
                <w:sz w:val="20"/>
                <w:szCs w:val="20"/>
              </w:rPr>
              <w:t>430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kern w:val="2"/>
                <w:sz w:val="20"/>
                <w:szCs w:val="20"/>
              </w:rPr>
              <w:t>5100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kern w:val="2"/>
                <w:sz w:val="20"/>
                <w:szCs w:val="20"/>
              </w:rPr>
              <w:t>570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rPr>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rPr>
                <w:color w:val="000000"/>
                <w:sz w:val="20"/>
                <w:szCs w:val="20"/>
              </w:rPr>
            </w:pPr>
          </w:p>
        </w:tc>
      </w:tr>
      <w:tr w:rsidR="0041424A">
        <w:trPr>
          <w:trHeight w:val="1426"/>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1</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蔬菜育种基地建设项目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凤翔街道</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110</w:t>
            </w:r>
            <w:r>
              <w:rPr>
                <w:rFonts w:ascii="Times New Roman" w:eastAsia="宋体" w:hAnsi="Times New Roman" w:cs="Times New Roman" w:hint="eastAsia"/>
                <w:color w:val="000000"/>
                <w:sz w:val="20"/>
                <w:szCs w:val="20"/>
                <w:lang w:val="en-US"/>
              </w:rPr>
              <w:t>万元，主要用于建设育种棚约</w:t>
            </w:r>
            <w:r>
              <w:rPr>
                <w:rFonts w:ascii="Times New Roman" w:eastAsia="宋体" w:hAnsi="Times New Roman" w:cs="Times New Roman"/>
                <w:color w:val="000000"/>
                <w:sz w:val="20"/>
                <w:szCs w:val="20"/>
                <w:lang w:val="en-US"/>
              </w:rPr>
              <w:t>10</w:t>
            </w:r>
            <w:r>
              <w:rPr>
                <w:rFonts w:ascii="Times New Roman" w:eastAsia="宋体" w:hAnsi="Times New Roman" w:cs="Times New Roman" w:hint="eastAsia"/>
                <w:color w:val="000000"/>
                <w:sz w:val="20"/>
                <w:szCs w:val="20"/>
                <w:lang w:val="en-US"/>
              </w:rPr>
              <w:t>亩，配套自动化灌溉系统和水肥一体化等，开展集约化育种，购置田间农业机械设备。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110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110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广东和利农生物种业股份有限公司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1105"/>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2</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蔬菜种质资源保存库建设项目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莲上镇</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100</w:t>
            </w:r>
            <w:r>
              <w:rPr>
                <w:rFonts w:ascii="Times New Roman" w:eastAsia="宋体" w:hAnsi="Times New Roman" w:cs="Times New Roman" w:hint="eastAsia"/>
                <w:color w:val="000000"/>
                <w:sz w:val="20"/>
                <w:szCs w:val="20"/>
                <w:lang w:val="en-US"/>
              </w:rPr>
              <w:t>万元，主要用于建设种质资源保存库约</w:t>
            </w:r>
            <w:r>
              <w:rPr>
                <w:rFonts w:ascii="Times New Roman" w:eastAsia="宋体" w:hAnsi="Times New Roman" w:cs="Times New Roman"/>
                <w:color w:val="000000"/>
                <w:sz w:val="20"/>
                <w:szCs w:val="20"/>
                <w:lang w:val="en-US"/>
              </w:rPr>
              <w:t>200</w:t>
            </w:r>
            <w:r>
              <w:rPr>
                <w:rFonts w:ascii="Times New Roman" w:eastAsia="宋体" w:hAnsi="Times New Roman" w:cs="Times New Roman" w:hint="eastAsia"/>
                <w:color w:val="000000"/>
                <w:sz w:val="20"/>
                <w:szCs w:val="20"/>
                <w:lang w:val="en-US"/>
              </w:rPr>
              <w:t>平方米，配套制冷机组、种子架等设施设备。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广东和利农生物种业股份有限公司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1786"/>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3</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标准化蔬菜种植基地建设项目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溪南镇</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lang w:val="en-US"/>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220</w:t>
            </w:r>
            <w:r>
              <w:rPr>
                <w:rFonts w:ascii="Times New Roman" w:eastAsia="宋体" w:hAnsi="Times New Roman" w:cs="Times New Roman" w:hint="eastAsia"/>
                <w:color w:val="000000"/>
                <w:sz w:val="20"/>
                <w:szCs w:val="20"/>
                <w:lang w:val="en-US"/>
              </w:rPr>
              <w:t>万元，主要用于建设</w:t>
            </w:r>
            <w:r>
              <w:rPr>
                <w:rFonts w:ascii="Times New Roman" w:eastAsia="宋体" w:hAnsi="Times New Roman" w:cs="Times New Roman"/>
                <w:color w:val="000000"/>
                <w:sz w:val="20"/>
                <w:szCs w:val="20"/>
                <w:lang w:val="en-US"/>
              </w:rPr>
              <w:t>220</w:t>
            </w:r>
            <w:r>
              <w:rPr>
                <w:rFonts w:ascii="Times New Roman" w:eastAsia="宋体" w:hAnsi="Times New Roman" w:cs="Times New Roman" w:hint="eastAsia"/>
                <w:color w:val="000000"/>
                <w:sz w:val="20"/>
                <w:szCs w:val="20"/>
                <w:lang w:val="en-US"/>
              </w:rPr>
              <w:t>亩蔬菜基地大棚（简易钢管）。</w:t>
            </w:r>
          </w:p>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自筹资金</w:t>
            </w:r>
            <w:r>
              <w:rPr>
                <w:rFonts w:ascii="Times New Roman" w:eastAsia="宋体" w:hAnsi="Times New Roman" w:cs="Times New Roman"/>
                <w:color w:val="000000"/>
                <w:sz w:val="20"/>
                <w:szCs w:val="20"/>
                <w:lang w:val="en-US"/>
              </w:rPr>
              <w:t>570</w:t>
            </w:r>
            <w:r>
              <w:rPr>
                <w:rFonts w:ascii="Times New Roman" w:eastAsia="宋体" w:hAnsi="Times New Roman" w:cs="Times New Roman" w:hint="eastAsia"/>
                <w:color w:val="000000"/>
                <w:sz w:val="20"/>
                <w:szCs w:val="20"/>
                <w:lang w:val="en-US"/>
              </w:rPr>
              <w:t>万元，主要用于道路、沟渠改造、配置喷灌和遮阳设备等。</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790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220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570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澄海区溪南下岱美无公害农产品专业合作社</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684"/>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4</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核心区基础设施提升项目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产业园全域范围</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根据产业园现有基础设施条件，进一步完善核心区道路、供水、供电、排水、通讯、环保等基础设施建设，加快建设</w:t>
            </w:r>
            <w:r>
              <w:rPr>
                <w:color w:val="000000"/>
                <w:sz w:val="20"/>
                <w:szCs w:val="20"/>
              </w:rPr>
              <w:t>“</w:t>
            </w:r>
            <w:r>
              <w:rPr>
                <w:rStyle w:val="font91"/>
                <w:rFonts w:ascii="Times New Roman" w:hAnsi="Times New Roman" w:hint="eastAsia"/>
                <w:szCs w:val="20"/>
              </w:rPr>
              <w:t>四好农村路</w:t>
            </w:r>
            <w:r>
              <w:rPr>
                <w:color w:val="000000"/>
                <w:sz w:val="20"/>
                <w:szCs w:val="20"/>
              </w:rPr>
              <w:t>”</w:t>
            </w:r>
            <w:r>
              <w:rPr>
                <w:rStyle w:val="font91"/>
                <w:rFonts w:ascii="Times New Roman" w:hAnsi="Times New Roman" w:hint="eastAsia"/>
                <w:szCs w:val="20"/>
              </w:rPr>
              <w:t>，因地制宜开展村庄风貌提升和农村</w:t>
            </w:r>
            <w:r>
              <w:rPr>
                <w:color w:val="000000"/>
                <w:sz w:val="20"/>
                <w:szCs w:val="20"/>
              </w:rPr>
              <w:t>“</w:t>
            </w:r>
            <w:r>
              <w:rPr>
                <w:rStyle w:val="font91"/>
                <w:rFonts w:ascii="Times New Roman" w:hAnsi="Times New Roman" w:hint="eastAsia"/>
                <w:szCs w:val="20"/>
              </w:rPr>
              <w:t>四小园</w:t>
            </w:r>
            <w:r>
              <w:rPr>
                <w:color w:val="000000"/>
                <w:sz w:val="20"/>
                <w:szCs w:val="20"/>
              </w:rPr>
              <w:t>”</w:t>
            </w:r>
            <w:r>
              <w:rPr>
                <w:rStyle w:val="font91"/>
                <w:rFonts w:ascii="Times New Roman" w:hAnsi="Times New Roman" w:hint="eastAsia"/>
                <w:szCs w:val="20"/>
              </w:rPr>
              <w:t>建设等，打造宜居宜业宜游美丽乡村。</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5100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5100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区相关职能部门</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540"/>
          <w:jc w:val="center"/>
        </w:trPr>
        <w:tc>
          <w:tcPr>
            <w:tcW w:w="354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b/>
                <w:color w:val="000000"/>
                <w:sz w:val="20"/>
                <w:szCs w:val="20"/>
              </w:rPr>
            </w:pPr>
            <w:r>
              <w:rPr>
                <w:rFonts w:hint="eastAsia"/>
                <w:b/>
                <w:color w:val="000000"/>
                <w:sz w:val="20"/>
                <w:szCs w:val="20"/>
              </w:rPr>
              <w:lastRenderedPageBreak/>
              <w:t>二、产业融合</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rPr>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kern w:val="2"/>
                <w:sz w:val="20"/>
                <w:szCs w:val="20"/>
              </w:rPr>
              <w:t>8648</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kern w:val="2"/>
                <w:sz w:val="20"/>
                <w:szCs w:val="20"/>
              </w:rPr>
              <w:t>3000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kern w:val="2"/>
                <w:sz w:val="20"/>
                <w:szCs w:val="20"/>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kern w:val="2"/>
                <w:sz w:val="20"/>
                <w:szCs w:val="20"/>
              </w:rPr>
              <w:t>5648</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1500"/>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1</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蔬菜种业储存加工能力提升项目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莲上镇</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920</w:t>
            </w:r>
            <w:r>
              <w:rPr>
                <w:rFonts w:ascii="Times New Roman" w:eastAsia="宋体" w:hAnsi="Times New Roman" w:cs="Times New Roman" w:hint="eastAsia"/>
                <w:color w:val="000000"/>
                <w:sz w:val="20"/>
                <w:szCs w:val="20"/>
                <w:lang w:val="en-US"/>
              </w:rPr>
              <w:t>万元，主要用于建设自动化仓储模式约</w:t>
            </w:r>
            <w:r>
              <w:rPr>
                <w:rFonts w:ascii="Times New Roman" w:eastAsia="宋体" w:hAnsi="Times New Roman" w:cs="Times New Roman"/>
                <w:color w:val="000000"/>
                <w:sz w:val="20"/>
                <w:szCs w:val="20"/>
                <w:lang w:val="en-US"/>
              </w:rPr>
              <w:t>1800</w:t>
            </w:r>
            <w:r>
              <w:rPr>
                <w:rFonts w:ascii="Times New Roman" w:eastAsia="宋体" w:hAnsi="Times New Roman" w:cs="Times New Roman" w:hint="eastAsia"/>
                <w:color w:val="000000"/>
                <w:sz w:val="20"/>
                <w:szCs w:val="20"/>
                <w:lang w:val="en-US"/>
              </w:rPr>
              <w:t>平方米，配置仓库智能货架、穿梭车及垫仓板，建设种子储藏冷库及配套设施（约</w:t>
            </w:r>
            <w:r>
              <w:rPr>
                <w:rFonts w:ascii="Times New Roman" w:eastAsia="宋体" w:hAnsi="Times New Roman" w:cs="Times New Roman"/>
                <w:color w:val="000000"/>
                <w:sz w:val="20"/>
                <w:szCs w:val="20"/>
                <w:lang w:val="en-US"/>
              </w:rPr>
              <w:t>11000</w:t>
            </w:r>
            <w:r>
              <w:rPr>
                <w:rFonts w:ascii="Times New Roman" w:eastAsia="宋体" w:hAnsi="Times New Roman" w:cs="Times New Roman" w:hint="eastAsia"/>
                <w:color w:val="000000"/>
                <w:sz w:val="20"/>
                <w:szCs w:val="20"/>
                <w:lang w:val="en-US"/>
              </w:rPr>
              <w:t>立方米），以及购置种子包装加工设备。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920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920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广东和利农生物种业股份有限公司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2608"/>
          <w:jc w:val="center"/>
        </w:trPr>
        <w:tc>
          <w:tcPr>
            <w:tcW w:w="6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2</w:t>
            </w:r>
          </w:p>
        </w:tc>
        <w:tc>
          <w:tcPr>
            <w:tcW w:w="18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潮汕酱腌菜精深加工项目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凤翔街道</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1300</w:t>
            </w:r>
            <w:r>
              <w:rPr>
                <w:rFonts w:ascii="Times New Roman" w:eastAsia="宋体" w:hAnsi="Times New Roman" w:cs="Times New Roman" w:hint="eastAsia"/>
                <w:color w:val="000000"/>
                <w:sz w:val="20"/>
                <w:szCs w:val="20"/>
                <w:lang w:val="en-US"/>
              </w:rPr>
              <w:t>万元，主要用于建设食品级生产配套净化车间（橄榄菜车间约</w:t>
            </w:r>
            <w:r>
              <w:rPr>
                <w:rFonts w:ascii="Times New Roman" w:eastAsia="宋体" w:hAnsi="Times New Roman" w:cs="Times New Roman"/>
                <w:color w:val="000000"/>
                <w:sz w:val="20"/>
                <w:szCs w:val="20"/>
                <w:lang w:val="en-US"/>
              </w:rPr>
              <w:t>1800</w:t>
            </w:r>
            <w:r>
              <w:rPr>
                <w:rFonts w:ascii="Times New Roman" w:eastAsia="宋体" w:hAnsi="Times New Roman" w:cs="Times New Roman" w:hint="eastAsia"/>
                <w:color w:val="000000"/>
                <w:sz w:val="20"/>
                <w:szCs w:val="20"/>
                <w:lang w:val="en-US"/>
              </w:rPr>
              <w:t>平方米，综合车间约</w:t>
            </w:r>
            <w:r>
              <w:rPr>
                <w:rFonts w:ascii="Times New Roman" w:eastAsia="宋体" w:hAnsi="Times New Roman" w:cs="Times New Roman"/>
                <w:color w:val="000000"/>
                <w:sz w:val="20"/>
                <w:szCs w:val="20"/>
                <w:lang w:val="en-US"/>
              </w:rPr>
              <w:t>2400</w:t>
            </w:r>
            <w:r>
              <w:rPr>
                <w:rFonts w:ascii="Times New Roman" w:eastAsia="宋体" w:hAnsi="Times New Roman" w:cs="Times New Roman" w:hint="eastAsia"/>
                <w:color w:val="000000"/>
                <w:sz w:val="20"/>
                <w:szCs w:val="20"/>
                <w:lang w:val="en-US"/>
              </w:rPr>
              <w:t>平方米），购置</w:t>
            </w:r>
            <w:r>
              <w:rPr>
                <w:rFonts w:ascii="宋体" w:eastAsia="宋体" w:hAnsi="宋体" w:cs="宋体" w:hint="eastAsia"/>
                <w:color w:val="000000"/>
                <w:sz w:val="20"/>
                <w:szCs w:val="20"/>
                <w:lang w:val="en-US"/>
              </w:rPr>
              <w:t>先进的食品</w:t>
            </w:r>
            <w:r>
              <w:rPr>
                <w:rFonts w:ascii="Times New Roman" w:eastAsia="宋体" w:hAnsi="Times New Roman" w:cs="Times New Roman" w:hint="eastAsia"/>
                <w:color w:val="000000"/>
                <w:sz w:val="20"/>
                <w:szCs w:val="20"/>
                <w:lang w:val="en-US"/>
              </w:rPr>
              <w:t>生产设备，包括：空瓶卸垛机、空瓶清洗机、空瓶烘干机、金属探测机、理瓶输送带、转弯清洗机、瓶身吹干</w:t>
            </w:r>
            <w:r>
              <w:rPr>
                <w:rFonts w:ascii="宋体" w:eastAsia="宋体" w:hAnsi="宋体" w:cs="宋体" w:hint="eastAsia"/>
                <w:color w:val="000000"/>
                <w:sz w:val="20"/>
                <w:szCs w:val="20"/>
                <w:lang w:val="en-US"/>
              </w:rPr>
              <w:t>机、杀菌线等自动化程度较高的生产设备，提</w:t>
            </w:r>
            <w:r>
              <w:rPr>
                <w:rFonts w:ascii="Times New Roman" w:eastAsia="宋体" w:hAnsi="Times New Roman" w:cs="Times New Roman" w:hint="eastAsia"/>
                <w:color w:val="000000"/>
                <w:sz w:val="20"/>
                <w:szCs w:val="20"/>
                <w:lang w:val="en-US"/>
              </w:rPr>
              <w:t>高蔬菜加工水平及生产效率。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1300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1300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广东潮汕佬实业股份有限公司</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1600"/>
          <w:jc w:val="center"/>
        </w:trPr>
        <w:tc>
          <w:tcPr>
            <w:tcW w:w="6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jc w:val="center"/>
              <w:rPr>
                <w:color w:val="000000"/>
                <w:sz w:val="20"/>
                <w:szCs w:val="20"/>
              </w:rPr>
            </w:pPr>
          </w:p>
        </w:tc>
        <w:tc>
          <w:tcPr>
            <w:tcW w:w="18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莲下镇</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lang w:val="en-US"/>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100</w:t>
            </w:r>
            <w:r>
              <w:rPr>
                <w:rFonts w:ascii="Times New Roman" w:eastAsia="宋体" w:hAnsi="Times New Roman" w:cs="Times New Roman" w:hint="eastAsia"/>
                <w:color w:val="000000"/>
                <w:sz w:val="20"/>
                <w:szCs w:val="20"/>
                <w:lang w:val="en-US"/>
              </w:rPr>
              <w:t>万元，主要用于购置自动玻璃瓶灌装机、自动碟杯充填封口机、不锈钢储油罐（容量</w:t>
            </w:r>
            <w:r>
              <w:rPr>
                <w:rFonts w:ascii="Times New Roman" w:eastAsia="宋体" w:hAnsi="Times New Roman" w:cs="Times New Roman"/>
                <w:color w:val="000000"/>
                <w:sz w:val="20"/>
                <w:szCs w:val="20"/>
                <w:lang w:val="en-US"/>
              </w:rPr>
              <w:t>25T</w:t>
            </w:r>
            <w:r>
              <w:rPr>
                <w:rFonts w:ascii="Times New Roman" w:eastAsia="宋体" w:hAnsi="Times New Roman" w:cs="Times New Roman" w:hint="eastAsia"/>
                <w:color w:val="000000"/>
                <w:sz w:val="20"/>
                <w:szCs w:val="20"/>
                <w:lang w:val="en-US"/>
              </w:rPr>
              <w:t>）、锅炉及配套设施、自动洗菜机。</w:t>
            </w:r>
          </w:p>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自筹资金</w:t>
            </w:r>
            <w:r>
              <w:rPr>
                <w:rFonts w:ascii="Times New Roman" w:eastAsia="宋体" w:hAnsi="Times New Roman" w:cs="Times New Roman"/>
                <w:color w:val="000000"/>
                <w:sz w:val="20"/>
                <w:szCs w:val="20"/>
                <w:lang w:val="en-US"/>
              </w:rPr>
              <w:t>277</w:t>
            </w:r>
            <w:r>
              <w:rPr>
                <w:rFonts w:ascii="Times New Roman" w:eastAsia="宋体" w:hAnsi="Times New Roman" w:cs="Times New Roman" w:hint="eastAsia"/>
                <w:color w:val="000000"/>
                <w:sz w:val="20"/>
                <w:szCs w:val="20"/>
                <w:lang w:val="en-US"/>
              </w:rPr>
              <w:t>万元，主要用于建设</w:t>
            </w:r>
            <w:r>
              <w:rPr>
                <w:rFonts w:ascii="Times New Roman" w:eastAsia="宋体" w:hAnsi="Times New Roman" w:cs="Times New Roman"/>
                <w:color w:val="000000"/>
                <w:sz w:val="20"/>
                <w:szCs w:val="20"/>
                <w:lang w:val="en-US"/>
              </w:rPr>
              <w:t>1580</w:t>
            </w:r>
            <w:r>
              <w:rPr>
                <w:rFonts w:ascii="Times New Roman" w:eastAsia="宋体" w:hAnsi="Times New Roman" w:cs="Times New Roman" w:hint="eastAsia"/>
                <w:color w:val="000000"/>
                <w:sz w:val="20"/>
                <w:szCs w:val="20"/>
                <w:lang w:val="en-US"/>
              </w:rPr>
              <w:t>平方米的单层钢结构生产车间及腌菜池。</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377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277</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汕头市澄海区莲下鸿盛食品厂</w:t>
            </w:r>
          </w:p>
        </w:tc>
        <w:tc>
          <w:tcPr>
            <w:tcW w:w="113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1800"/>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lastRenderedPageBreak/>
              <w:t>3</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蔬菜冷链物流提升项目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凤翔街道</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500</w:t>
            </w:r>
            <w:r>
              <w:rPr>
                <w:rFonts w:ascii="Times New Roman" w:eastAsia="宋体" w:hAnsi="Times New Roman" w:cs="Times New Roman" w:hint="eastAsia"/>
                <w:color w:val="000000"/>
                <w:sz w:val="20"/>
                <w:szCs w:val="20"/>
                <w:lang w:val="en-US"/>
              </w:rPr>
              <w:t>万元，主要用于购置蔬菜自动分拣设备、清洗及烹饪设备，环境保护措施及配套设备，并配套叉车运送设备。自筹资金</w:t>
            </w:r>
            <w:r>
              <w:rPr>
                <w:rFonts w:ascii="Times New Roman" w:eastAsia="宋体" w:hAnsi="Times New Roman" w:cs="Times New Roman"/>
                <w:color w:val="000000"/>
                <w:sz w:val="20"/>
                <w:szCs w:val="20"/>
                <w:lang w:val="en-US"/>
              </w:rPr>
              <w:t>1371</w:t>
            </w:r>
            <w:r>
              <w:rPr>
                <w:rFonts w:ascii="Times New Roman" w:eastAsia="宋体" w:hAnsi="Times New Roman" w:cs="Times New Roman" w:hint="eastAsia"/>
                <w:color w:val="000000"/>
                <w:sz w:val="20"/>
                <w:szCs w:val="20"/>
                <w:lang w:val="en-US"/>
              </w:rPr>
              <w:t>万元，主要用于建设蔬菜加工车间约</w:t>
            </w:r>
            <w:r>
              <w:rPr>
                <w:rFonts w:ascii="Times New Roman" w:eastAsia="宋体" w:hAnsi="Times New Roman" w:cs="Times New Roman"/>
                <w:color w:val="000000"/>
                <w:sz w:val="20"/>
                <w:szCs w:val="20"/>
                <w:lang w:val="en-US"/>
              </w:rPr>
              <w:t>9655</w:t>
            </w:r>
            <w:r>
              <w:rPr>
                <w:rFonts w:ascii="Times New Roman" w:eastAsia="宋体" w:hAnsi="Times New Roman" w:cs="Times New Roman" w:hint="eastAsia"/>
                <w:color w:val="000000"/>
                <w:sz w:val="20"/>
                <w:szCs w:val="20"/>
                <w:lang w:val="en-US"/>
              </w:rPr>
              <w:t>平方米。</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1871</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500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1371</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广东恒源冷链有限公司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1140"/>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4</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蔬菜种子展厅建设项目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莲上镇</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80</w:t>
            </w:r>
            <w:r>
              <w:rPr>
                <w:rFonts w:ascii="Times New Roman" w:eastAsia="宋体" w:hAnsi="Times New Roman" w:cs="Times New Roman" w:hint="eastAsia"/>
                <w:color w:val="000000"/>
                <w:sz w:val="20"/>
                <w:szCs w:val="20"/>
                <w:lang w:val="en-US"/>
              </w:rPr>
              <w:t>万元，主要用于建设蔬菜种子资源展示厅（约</w:t>
            </w:r>
            <w:r>
              <w:rPr>
                <w:rFonts w:ascii="Times New Roman" w:eastAsia="宋体" w:hAnsi="Times New Roman" w:cs="Times New Roman"/>
                <w:color w:val="000000"/>
                <w:sz w:val="20"/>
                <w:szCs w:val="20"/>
                <w:lang w:val="en-US"/>
              </w:rPr>
              <w:t>200</w:t>
            </w:r>
            <w:r>
              <w:rPr>
                <w:rFonts w:ascii="Times New Roman" w:eastAsia="宋体" w:hAnsi="Times New Roman" w:cs="Times New Roman" w:hint="eastAsia"/>
                <w:color w:val="000000"/>
                <w:sz w:val="20"/>
                <w:szCs w:val="20"/>
                <w:lang w:val="en-US"/>
              </w:rPr>
              <w:t>平方米），汇集、展示国内外蔬菜名优稀特品种、创新科技成果、前沿实用技术及蔬菜文化等。</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80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80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广东和利农生物种业股份有限公司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1308"/>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5</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研学科普农旅体验区建设项目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凤翔街道</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100</w:t>
            </w:r>
            <w:r>
              <w:rPr>
                <w:rFonts w:ascii="Times New Roman" w:eastAsia="宋体" w:hAnsi="Times New Roman" w:cs="Times New Roman" w:hint="eastAsia"/>
                <w:color w:val="000000"/>
                <w:sz w:val="20"/>
                <w:szCs w:val="20"/>
                <w:lang w:val="en-US"/>
              </w:rPr>
              <w:t>万元，主要用于建设研学科普农旅体验区</w:t>
            </w:r>
            <w:r>
              <w:rPr>
                <w:rFonts w:ascii="Times New Roman" w:eastAsia="宋体" w:hAnsi="Times New Roman" w:cs="Times New Roman"/>
                <w:color w:val="000000"/>
                <w:sz w:val="20"/>
                <w:szCs w:val="20"/>
                <w:lang w:val="en-US"/>
              </w:rPr>
              <w:t>30</w:t>
            </w:r>
            <w:r>
              <w:rPr>
                <w:rFonts w:ascii="Times New Roman" w:eastAsia="宋体" w:hAnsi="Times New Roman" w:cs="Times New Roman" w:hint="eastAsia"/>
                <w:color w:val="000000"/>
                <w:sz w:val="20"/>
                <w:szCs w:val="20"/>
                <w:lang w:val="en-US"/>
              </w:rPr>
              <w:t>亩，利用农业生产、生态环境、动植物、农耕文化等资源，推进产业园研学科普农旅融合发展，促进研学与农业农村各元素之间的融合。</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广东和利农生物种业股份有限公司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377"/>
          <w:jc w:val="center"/>
        </w:trPr>
        <w:tc>
          <w:tcPr>
            <w:tcW w:w="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6</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潮汕酱腌菜非遗文化馆及厂区基础建设项目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凤翔街道</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建设潮汕酱腌菜非遗文化馆及酱腌菜生产车间配套厂房，面积约</w:t>
            </w:r>
            <w:r>
              <w:rPr>
                <w:rFonts w:ascii="Times New Roman" w:eastAsia="宋体" w:hAnsi="Times New Roman" w:cs="Times New Roman"/>
                <w:color w:val="000000"/>
                <w:sz w:val="20"/>
                <w:szCs w:val="20"/>
                <w:lang w:val="en-US"/>
              </w:rPr>
              <w:t>17000</w:t>
            </w:r>
            <w:r>
              <w:rPr>
                <w:rFonts w:ascii="Times New Roman" w:eastAsia="宋体" w:hAnsi="Times New Roman" w:cs="Times New Roman" w:hint="eastAsia"/>
                <w:color w:val="000000"/>
                <w:sz w:val="20"/>
                <w:szCs w:val="20"/>
                <w:lang w:val="en-US"/>
              </w:rPr>
              <w:t>平方米，包括文化馆主楼基础建设，室内电梯配套，文化馆配套地下车库建设，生产车间基础建设等，推广潮汕酱腌菜特色品牌，弘扬潮汕农业文化。</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4000</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4000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广东潮汕佬实业股份有限公司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540"/>
          <w:jc w:val="center"/>
        </w:trPr>
        <w:tc>
          <w:tcPr>
            <w:tcW w:w="354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b/>
                <w:color w:val="000000"/>
                <w:sz w:val="20"/>
                <w:szCs w:val="20"/>
              </w:rPr>
            </w:pPr>
            <w:r>
              <w:rPr>
                <w:rFonts w:hint="eastAsia"/>
                <w:b/>
                <w:color w:val="000000"/>
                <w:sz w:val="20"/>
                <w:szCs w:val="20"/>
              </w:rPr>
              <w:t>三、科技研发与信息支撑</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rPr>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kern w:val="2"/>
                <w:sz w:val="20"/>
                <w:szCs w:val="20"/>
              </w:rPr>
              <w:t>5709</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kern w:val="2"/>
                <w:sz w:val="20"/>
                <w:szCs w:val="20"/>
              </w:rPr>
              <w:t>1270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kern w:val="2"/>
                <w:sz w:val="20"/>
                <w:szCs w:val="20"/>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kern w:val="2"/>
                <w:sz w:val="20"/>
                <w:szCs w:val="20"/>
              </w:rPr>
              <w:t>4439</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2072"/>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lastRenderedPageBreak/>
              <w:t>1</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蔬菜种业研发创新中心建设项目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凤翔街道</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财政资金</w:t>
            </w:r>
            <w:r>
              <w:rPr>
                <w:color w:val="000000"/>
                <w:sz w:val="20"/>
                <w:szCs w:val="20"/>
              </w:rPr>
              <w:t>150</w:t>
            </w:r>
            <w:r>
              <w:rPr>
                <w:rStyle w:val="font91"/>
                <w:rFonts w:ascii="Times New Roman" w:hAnsi="Times New Roman" w:hint="eastAsia"/>
                <w:szCs w:val="20"/>
              </w:rPr>
              <w:t>万元，用于联合省农科院、华南农业大学、汕头市白沙蔬菜原种研究所等科研单位开展技术创新和产业发展协作，开展蔬菜种源</w:t>
            </w:r>
            <w:r>
              <w:rPr>
                <w:color w:val="000000"/>
                <w:sz w:val="20"/>
                <w:szCs w:val="20"/>
              </w:rPr>
              <w:t>“</w:t>
            </w:r>
            <w:r>
              <w:rPr>
                <w:rStyle w:val="font91"/>
                <w:rFonts w:ascii="Times New Roman" w:hAnsi="Times New Roman" w:hint="eastAsia"/>
                <w:szCs w:val="20"/>
              </w:rPr>
              <w:t>卡脖子</w:t>
            </w:r>
            <w:r>
              <w:rPr>
                <w:color w:val="000000"/>
                <w:sz w:val="20"/>
                <w:szCs w:val="20"/>
              </w:rPr>
              <w:t>”</w:t>
            </w:r>
            <w:r>
              <w:rPr>
                <w:rStyle w:val="font91"/>
                <w:rFonts w:ascii="Times New Roman" w:hAnsi="Times New Roman" w:hint="eastAsia"/>
                <w:szCs w:val="20"/>
              </w:rPr>
              <w:t>育种技术攻关，培育一批优质多抗、营养独特、商品性高，适合机械化栽培等蔬菜优良新品种。</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150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150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广东和利农生物种业股份有限公司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公共投资</w:t>
            </w:r>
          </w:p>
        </w:tc>
      </w:tr>
      <w:tr w:rsidR="0041424A">
        <w:trPr>
          <w:trHeight w:val="2086"/>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2</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蔬菜种业大数据平台建设项目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凤翔街道</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Style w:val="font91"/>
                <w:rFonts w:ascii="Times New Roman" w:hAnsi="Times New Roman" w:hint="eastAsia"/>
                <w:szCs w:val="20"/>
              </w:rPr>
              <w:t>财政资金</w:t>
            </w:r>
            <w:r>
              <w:rPr>
                <w:color w:val="000000"/>
                <w:sz w:val="20"/>
                <w:szCs w:val="20"/>
              </w:rPr>
              <w:t>330</w:t>
            </w:r>
            <w:r>
              <w:rPr>
                <w:rStyle w:val="font91"/>
                <w:rFonts w:ascii="Times New Roman" w:hAnsi="Times New Roman" w:hint="eastAsia"/>
                <w:szCs w:val="20"/>
              </w:rPr>
              <w:t>万元，主要用于建设智慧蔬菜种业大数据平台，包括种子种苗基地管理系统、物联网监控系统、全景展示平台和大型显示屏等软硬件设备，进一步整合澄海蔬菜种业科研、品种管理、种子生产经营、市场供需各环节信息数据。</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330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330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广东和利农生物种业股份有限公司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公共投资</w:t>
            </w:r>
          </w:p>
        </w:tc>
      </w:tr>
      <w:tr w:rsidR="0041424A">
        <w:trPr>
          <w:trHeight w:val="1263"/>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3</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蔬菜种子质量检测提升及种业研发技术攻关项目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sz w:val="20"/>
                <w:szCs w:val="20"/>
              </w:rPr>
            </w:pPr>
            <w:r>
              <w:rPr>
                <w:rFonts w:hint="eastAsia"/>
                <w:sz w:val="20"/>
                <w:szCs w:val="20"/>
              </w:rPr>
              <w:t>凤翔街道</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120</w:t>
            </w:r>
            <w:r>
              <w:rPr>
                <w:rFonts w:ascii="Times New Roman" w:eastAsia="宋体" w:hAnsi="Times New Roman" w:cs="Times New Roman" w:hint="eastAsia"/>
                <w:color w:val="000000"/>
                <w:sz w:val="20"/>
                <w:szCs w:val="20"/>
                <w:lang w:val="en-US"/>
              </w:rPr>
              <w:t>万元，主要用于建设田间检验室和田间种子展示区及配套</w:t>
            </w:r>
            <w:r>
              <w:rPr>
                <w:rFonts w:ascii="Times New Roman" w:eastAsia="宋体" w:hAnsi="Times New Roman" w:cs="Times New Roman"/>
                <w:color w:val="000000"/>
                <w:sz w:val="20"/>
                <w:szCs w:val="20"/>
                <w:lang w:val="en-US"/>
              </w:rPr>
              <w:t>100</w:t>
            </w:r>
            <w:r>
              <w:rPr>
                <w:rFonts w:ascii="Times New Roman" w:eastAsia="宋体" w:hAnsi="Times New Roman" w:cs="Times New Roman" w:hint="eastAsia"/>
                <w:color w:val="000000"/>
                <w:sz w:val="20"/>
                <w:szCs w:val="20"/>
                <w:lang w:val="en-US"/>
              </w:rPr>
              <w:t>平方米，配置田间检测设备等，建立菜心、辣椒生物育种技术体系。</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120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广东和利农生物种业股份有限公司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1281"/>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4</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蔬菜种子仓储加工管理平台建设项目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莲上镇</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170</w:t>
            </w:r>
            <w:r>
              <w:rPr>
                <w:rFonts w:ascii="Times New Roman" w:eastAsia="宋体" w:hAnsi="Times New Roman" w:cs="Times New Roman" w:hint="eastAsia"/>
                <w:color w:val="000000"/>
                <w:sz w:val="20"/>
                <w:szCs w:val="20"/>
                <w:lang w:val="en-US"/>
              </w:rPr>
              <w:t>万元，主要用于搭建种子仓储加工管理系统及销售管理小程序，通过仓储策略，拣货策略，库容与库龄管理，为作业过程提供合理引导和风险规避，有效解决库存周转慢、发货效率低、作业协同难等问题。</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170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170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广东和利农生物种业股份有限公司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1794"/>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lastRenderedPageBreak/>
              <w:t>5</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潮汕酱腌菜研发中心建设项目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凤翔街道</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300</w:t>
            </w:r>
            <w:r>
              <w:rPr>
                <w:rFonts w:ascii="Times New Roman" w:eastAsia="宋体" w:hAnsi="Times New Roman" w:cs="Times New Roman" w:hint="eastAsia"/>
                <w:color w:val="000000"/>
                <w:sz w:val="20"/>
                <w:szCs w:val="20"/>
                <w:lang w:val="en-US"/>
              </w:rPr>
              <w:t>万元，主要用于建设潮汕酱腌菜研发中心，包括建设理化实验室、微生物实验室、研发室，购置定氮仪</w:t>
            </w:r>
            <w:r>
              <w:rPr>
                <w:rFonts w:ascii="Times New Roman" w:eastAsia="宋体" w:hAnsi="Times New Roman" w:cs="Times New Roman"/>
                <w:color w:val="000000"/>
                <w:sz w:val="20"/>
                <w:szCs w:val="20"/>
                <w:lang w:val="en-US"/>
              </w:rPr>
              <w:t>+</w:t>
            </w:r>
            <w:r>
              <w:rPr>
                <w:rFonts w:ascii="Times New Roman" w:eastAsia="宋体" w:hAnsi="Times New Roman" w:cs="Times New Roman" w:hint="eastAsia"/>
                <w:color w:val="000000"/>
                <w:sz w:val="20"/>
                <w:szCs w:val="20"/>
                <w:lang w:val="en-US"/>
              </w:rPr>
              <w:t>石墨消解仪、恒温培养箱、高压灭菌锅、农药残留检测仪、组织粉碎机等。</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300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300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广东潮汕佬实业股份有限公司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981"/>
          <w:jc w:val="center"/>
        </w:trPr>
        <w:tc>
          <w:tcPr>
            <w:tcW w:w="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6</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蔬菜新品种展示推广项目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凤翔街道、莲下、莲上</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建立蔬菜新品种核心展示示范基地、园区基础设施建设、产业园生产资料投入以及建设的前期费用和第三方费用等。</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3936</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3936</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广东和利农生物种业股份有限公司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3212"/>
          <w:jc w:val="center"/>
        </w:trPr>
        <w:tc>
          <w:tcPr>
            <w:tcW w:w="6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7</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蔬菜产业服务中心建设项目</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溪南镇</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rPr>
                <w:rFonts w:ascii="Times New Roman" w:eastAsia="宋体" w:hAnsi="Times New Roman" w:cs="Times New Roman"/>
                <w:color w:val="000000"/>
                <w:sz w:val="20"/>
                <w:szCs w:val="20"/>
                <w:lang w:val="en-US"/>
              </w:rPr>
            </w:pPr>
            <w:r>
              <w:rPr>
                <w:rFonts w:ascii="Times New Roman" w:eastAsia="宋体" w:hAnsi="Times New Roman" w:cs="Times New Roman" w:hint="eastAsia"/>
                <w:color w:val="000000"/>
                <w:sz w:val="20"/>
                <w:szCs w:val="20"/>
                <w:lang w:val="en-US"/>
              </w:rPr>
              <w:t>财政资金</w:t>
            </w:r>
            <w:r>
              <w:rPr>
                <w:rFonts w:ascii="Times New Roman" w:eastAsia="宋体" w:hAnsi="Times New Roman" w:cs="Times New Roman"/>
                <w:color w:val="000000"/>
                <w:sz w:val="20"/>
                <w:szCs w:val="20"/>
                <w:lang w:val="en-US"/>
              </w:rPr>
              <w:t>200</w:t>
            </w:r>
            <w:r>
              <w:rPr>
                <w:rFonts w:ascii="Times New Roman" w:eastAsia="宋体" w:hAnsi="Times New Roman" w:cs="Times New Roman" w:hint="eastAsia"/>
                <w:color w:val="000000"/>
                <w:sz w:val="20"/>
                <w:szCs w:val="20"/>
                <w:lang w:val="en-US"/>
              </w:rPr>
              <w:t>万元，主要用于建设蔬菜技术服务中心，配备实验室配套设备、田间技术服务设备</w:t>
            </w:r>
            <w:bookmarkStart w:id="82" w:name="_Hlk92820376"/>
            <w:r>
              <w:rPr>
                <w:rFonts w:ascii="Times New Roman" w:eastAsia="宋体" w:hAnsi="Times New Roman" w:cs="Times New Roman" w:hint="eastAsia"/>
                <w:color w:val="000000"/>
                <w:sz w:val="20"/>
                <w:szCs w:val="20"/>
                <w:lang w:val="en-US"/>
              </w:rPr>
              <w:t>，并开展技术培训推广</w:t>
            </w:r>
            <w:bookmarkEnd w:id="82"/>
            <w:r>
              <w:rPr>
                <w:rFonts w:ascii="Times New Roman" w:eastAsia="宋体" w:hAnsi="Times New Roman" w:cs="Times New Roman" w:hint="eastAsia"/>
                <w:color w:val="000000"/>
                <w:sz w:val="20"/>
                <w:szCs w:val="20"/>
                <w:lang w:val="en-US"/>
              </w:rPr>
              <w:t>；构建蔬菜虫情物联网监测系统，包括蔬菜虫情信息采集设备、物联网杀虫灯购置，农林小气候自动观测系统和蔬菜虫情大数据监测平台建设；</w:t>
            </w:r>
            <w:bookmarkStart w:id="83" w:name="_Hlk92820415"/>
            <w:r>
              <w:rPr>
                <w:rFonts w:ascii="Times New Roman" w:eastAsia="宋体" w:hAnsi="Times New Roman" w:cs="Times New Roman" w:hint="eastAsia"/>
                <w:color w:val="000000"/>
                <w:sz w:val="20"/>
                <w:szCs w:val="20"/>
                <w:lang w:val="en-US"/>
              </w:rPr>
              <w:t>购置植保无人机</w:t>
            </w:r>
            <w:bookmarkEnd w:id="83"/>
            <w:r>
              <w:rPr>
                <w:rFonts w:ascii="Times New Roman" w:eastAsia="宋体" w:hAnsi="Times New Roman" w:cs="Times New Roman" w:hint="eastAsia"/>
                <w:color w:val="000000"/>
                <w:sz w:val="20"/>
                <w:szCs w:val="20"/>
                <w:lang w:val="en-US"/>
              </w:rPr>
              <w:t>。</w:t>
            </w:r>
          </w:p>
          <w:p w:rsidR="0041424A" w:rsidRDefault="00AA44E0">
            <w:pPr>
              <w:pStyle w:val="a4"/>
              <w:spacing w:line="300" w:lineRule="auto"/>
              <w:rPr>
                <w:rFonts w:ascii="Times New Roman" w:eastAsia="宋体" w:hAnsi="Times New Roman" w:cs="Times New Roman"/>
                <w:color w:val="000000"/>
                <w:sz w:val="20"/>
                <w:szCs w:val="20"/>
                <w:lang w:val="en-US"/>
              </w:rPr>
            </w:pPr>
            <w:r>
              <w:rPr>
                <w:rFonts w:ascii="Times New Roman" w:eastAsia="宋体" w:hAnsi="Times New Roman" w:cs="Times New Roman" w:hint="eastAsia"/>
                <w:color w:val="000000"/>
                <w:sz w:val="20"/>
                <w:szCs w:val="20"/>
                <w:lang w:val="en-US"/>
              </w:rPr>
              <w:t>自筹资金</w:t>
            </w:r>
            <w:r>
              <w:rPr>
                <w:rFonts w:ascii="Times New Roman" w:eastAsia="宋体" w:hAnsi="Times New Roman" w:cs="Times New Roman"/>
                <w:color w:val="000000"/>
                <w:sz w:val="20"/>
                <w:szCs w:val="20"/>
                <w:lang w:val="en-US"/>
              </w:rPr>
              <w:t>503</w:t>
            </w:r>
            <w:r>
              <w:rPr>
                <w:rFonts w:ascii="Times New Roman" w:eastAsia="宋体" w:hAnsi="Times New Roman" w:cs="Times New Roman" w:hint="eastAsia"/>
                <w:color w:val="000000"/>
                <w:sz w:val="20"/>
                <w:szCs w:val="20"/>
                <w:lang w:val="en-US"/>
              </w:rPr>
              <w:t>万元，用于购置储备药剂，支付第三方费用及专家技术咨询服务费。</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703</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200</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0</w:t>
            </w:r>
          </w:p>
        </w:tc>
        <w:tc>
          <w:tcPr>
            <w:tcW w:w="9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val="en-US"/>
              </w:rPr>
              <w:t>503</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pStyle w:val="a4"/>
              <w:spacing w:line="300" w:lineRule="auto"/>
              <w:jc w:val="center"/>
              <w:rPr>
                <w:rFonts w:ascii="Times New Roman" w:eastAsia="宋体" w:hAnsi="Times New Roman" w:cs="Times New Roman"/>
                <w:color w:val="000000"/>
                <w:sz w:val="20"/>
                <w:szCs w:val="20"/>
              </w:rPr>
            </w:pPr>
            <w:r>
              <w:rPr>
                <w:rFonts w:ascii="Times New Roman" w:eastAsia="宋体" w:hAnsi="Times New Roman" w:cs="Times New Roman" w:hint="eastAsia"/>
                <w:color w:val="000000"/>
                <w:sz w:val="20"/>
                <w:szCs w:val="20"/>
                <w:lang w:val="en-US"/>
              </w:rPr>
              <w:t>汕头市威迪农化有限公司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579"/>
          <w:jc w:val="center"/>
        </w:trPr>
        <w:tc>
          <w:tcPr>
            <w:tcW w:w="354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b/>
                <w:color w:val="000000"/>
                <w:sz w:val="20"/>
                <w:szCs w:val="20"/>
              </w:rPr>
            </w:pPr>
            <w:r>
              <w:rPr>
                <w:rFonts w:hint="eastAsia"/>
                <w:b/>
                <w:color w:val="000000"/>
                <w:sz w:val="20"/>
                <w:szCs w:val="20"/>
              </w:rPr>
              <w:t>四、农业品牌</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rPr>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sz w:val="20"/>
                <w:szCs w:val="20"/>
              </w:rPr>
              <w:t>300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sz w:val="20"/>
                <w:szCs w:val="20"/>
              </w:rPr>
              <w:t>300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sz w:val="20"/>
                <w:szCs w:val="20"/>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rPr>
            </w:pPr>
            <w:r>
              <w:rPr>
                <w:b/>
                <w:color w:val="000000"/>
                <w:sz w:val="20"/>
                <w:szCs w:val="20"/>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c>
          <w:tcPr>
            <w:tcW w:w="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jc w:val="center"/>
              <w:rPr>
                <w:color w:val="000000"/>
                <w:sz w:val="20"/>
                <w:szCs w:val="20"/>
              </w:rPr>
            </w:pPr>
          </w:p>
        </w:tc>
      </w:tr>
      <w:tr w:rsidR="0041424A">
        <w:trPr>
          <w:trHeight w:val="252"/>
          <w:jc w:val="center"/>
        </w:trPr>
        <w:tc>
          <w:tcPr>
            <w:tcW w:w="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1</w:t>
            </w:r>
          </w:p>
        </w:tc>
        <w:tc>
          <w:tcPr>
            <w:tcW w:w="18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品牌建设与宣传推介项目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产业园全域范围</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用于开展</w:t>
            </w:r>
            <w:r>
              <w:rPr>
                <w:color w:val="000000"/>
                <w:sz w:val="20"/>
                <w:szCs w:val="20"/>
              </w:rPr>
              <w:t>“</w:t>
            </w:r>
            <w:r>
              <w:rPr>
                <w:rFonts w:hint="eastAsia"/>
                <w:color w:val="000000"/>
                <w:sz w:val="20"/>
                <w:szCs w:val="20"/>
              </w:rPr>
              <w:t>澄海蔬菜</w:t>
            </w:r>
            <w:r>
              <w:rPr>
                <w:color w:val="000000"/>
                <w:sz w:val="20"/>
                <w:szCs w:val="20"/>
              </w:rPr>
              <w:t>”</w:t>
            </w:r>
            <w:r>
              <w:rPr>
                <w:rFonts w:hint="eastAsia"/>
                <w:color w:val="000000"/>
                <w:sz w:val="20"/>
                <w:szCs w:val="20"/>
              </w:rPr>
              <w:t>区域公用品牌商标注册与推广，依托产业协会，利用农业博览会、种业博览会、农产品展销会等大型活</w:t>
            </w:r>
            <w:r>
              <w:rPr>
                <w:rFonts w:hint="eastAsia"/>
                <w:color w:val="000000"/>
                <w:sz w:val="20"/>
                <w:szCs w:val="20"/>
              </w:rPr>
              <w:lastRenderedPageBreak/>
              <w:t>动平台以及各类媒体等构筑全方位、多渠道的品牌推广体系，打造</w:t>
            </w:r>
            <w:r>
              <w:rPr>
                <w:color w:val="000000"/>
                <w:sz w:val="20"/>
                <w:szCs w:val="20"/>
              </w:rPr>
              <w:t>“</w:t>
            </w:r>
            <w:r>
              <w:rPr>
                <w:rFonts w:hint="eastAsia"/>
                <w:color w:val="000000"/>
                <w:sz w:val="20"/>
                <w:szCs w:val="20"/>
              </w:rPr>
              <w:t>澄海蔬菜</w:t>
            </w:r>
            <w:r>
              <w:rPr>
                <w:color w:val="000000"/>
                <w:sz w:val="20"/>
                <w:szCs w:val="20"/>
              </w:rPr>
              <w:t>”</w:t>
            </w:r>
            <w:r>
              <w:rPr>
                <w:rFonts w:hint="eastAsia"/>
                <w:color w:val="000000"/>
                <w:sz w:val="20"/>
                <w:szCs w:val="20"/>
              </w:rPr>
              <w:t>区域公用品牌等。</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lastRenderedPageBreak/>
              <w:t>300</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300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color w:val="000000"/>
                <w:sz w:val="20"/>
                <w:szCs w:val="20"/>
              </w:rPr>
              <w:t>0</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textAlignment w:val="center"/>
              <w:rPr>
                <w:color w:val="000000"/>
                <w:sz w:val="20"/>
                <w:szCs w:val="20"/>
              </w:rPr>
            </w:pPr>
            <w:r>
              <w:rPr>
                <w:rFonts w:hint="eastAsia"/>
                <w:color w:val="000000"/>
                <w:sz w:val="20"/>
                <w:szCs w:val="20"/>
              </w:rPr>
              <w:t>广东和利农生物种业股份有限公司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区人民政府</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color w:val="000000"/>
                <w:sz w:val="20"/>
                <w:szCs w:val="20"/>
              </w:rPr>
            </w:pPr>
            <w:r>
              <w:rPr>
                <w:rFonts w:hint="eastAsia"/>
                <w:color w:val="000000"/>
                <w:sz w:val="20"/>
                <w:szCs w:val="20"/>
              </w:rPr>
              <w:t>公共投资</w:t>
            </w:r>
          </w:p>
        </w:tc>
      </w:tr>
      <w:tr w:rsidR="0041424A">
        <w:trPr>
          <w:trHeight w:val="480"/>
          <w:jc w:val="center"/>
        </w:trPr>
        <w:tc>
          <w:tcPr>
            <w:tcW w:w="24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shd w:val="clear" w:color="auto" w:fill="FFFFFF"/>
              </w:rPr>
            </w:pPr>
            <w:r>
              <w:rPr>
                <w:rFonts w:hint="eastAsia"/>
                <w:b/>
                <w:color w:val="000000"/>
                <w:sz w:val="20"/>
                <w:szCs w:val="20"/>
                <w:shd w:val="clear" w:color="auto" w:fill="FFFFFF"/>
              </w:rPr>
              <w:lastRenderedPageBreak/>
              <w:t>合</w:t>
            </w:r>
            <w:r>
              <w:rPr>
                <w:rStyle w:val="font71"/>
                <w:szCs w:val="20"/>
                <w:shd w:val="clear" w:color="auto" w:fill="FFFFFF"/>
              </w:rPr>
              <w:t xml:space="preserve">     </w:t>
            </w:r>
            <w:r>
              <w:rPr>
                <w:rStyle w:val="font81"/>
                <w:rFonts w:ascii="Times New Roman" w:hAnsi="Times New Roman" w:hint="eastAsia"/>
                <w:szCs w:val="20"/>
                <w:shd w:val="clear" w:color="auto" w:fill="FFFFFF"/>
              </w:rPr>
              <w:t>计</w:t>
            </w:r>
          </w:p>
        </w:tc>
        <w:tc>
          <w:tcPr>
            <w:tcW w:w="48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jc w:val="center"/>
              <w:rPr>
                <w:b/>
                <w:color w:val="000000"/>
                <w:sz w:val="20"/>
                <w:szCs w:val="20"/>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shd w:val="clear" w:color="auto" w:fill="FFFFFF"/>
              </w:rPr>
            </w:pPr>
            <w:r>
              <w:rPr>
                <w:b/>
                <w:color w:val="000000"/>
                <w:kern w:val="2"/>
                <w:sz w:val="20"/>
                <w:szCs w:val="20"/>
              </w:rPr>
              <w:t>20757</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shd w:val="clear" w:color="auto" w:fill="FFFFFF"/>
              </w:rPr>
            </w:pPr>
            <w:r>
              <w:rPr>
                <w:b/>
                <w:color w:val="000000"/>
                <w:kern w:val="2"/>
                <w:sz w:val="20"/>
                <w:szCs w:val="20"/>
              </w:rPr>
              <w:t>5000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shd w:val="clear" w:color="auto" w:fill="FFFFFF"/>
              </w:rPr>
            </w:pPr>
            <w:r>
              <w:rPr>
                <w:b/>
                <w:color w:val="000000"/>
                <w:kern w:val="2"/>
                <w:sz w:val="20"/>
                <w:szCs w:val="20"/>
              </w:rPr>
              <w:t>5100</w:t>
            </w:r>
          </w:p>
        </w:tc>
        <w:tc>
          <w:tcPr>
            <w:tcW w:w="9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AA44E0">
            <w:pPr>
              <w:widowControl/>
              <w:spacing w:line="300" w:lineRule="auto"/>
              <w:jc w:val="center"/>
              <w:textAlignment w:val="center"/>
              <w:rPr>
                <w:b/>
                <w:color w:val="000000"/>
                <w:sz w:val="20"/>
                <w:szCs w:val="20"/>
                <w:shd w:val="clear" w:color="auto" w:fill="FFFFFF"/>
              </w:rPr>
            </w:pPr>
            <w:r>
              <w:rPr>
                <w:b/>
                <w:color w:val="000000"/>
                <w:kern w:val="2"/>
                <w:sz w:val="20"/>
                <w:szCs w:val="20"/>
              </w:rPr>
              <w:t>10657</w:t>
            </w:r>
          </w:p>
        </w:tc>
        <w:tc>
          <w:tcPr>
            <w:tcW w:w="15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rPr>
                <w:b/>
                <w:color w:val="000000"/>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1424A" w:rsidRDefault="0041424A">
            <w:pPr>
              <w:spacing w:line="300" w:lineRule="auto"/>
              <w:rPr>
                <w:color w:val="000000"/>
                <w:sz w:val="20"/>
                <w:szCs w:val="20"/>
                <w:shd w:val="clear" w:color="auto" w:fill="FFFFFF"/>
              </w:rPr>
            </w:pP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424A" w:rsidRDefault="0041424A">
            <w:pPr>
              <w:spacing w:line="300" w:lineRule="auto"/>
              <w:jc w:val="center"/>
              <w:rPr>
                <w:color w:val="000000"/>
                <w:sz w:val="20"/>
                <w:szCs w:val="20"/>
                <w:shd w:val="clear" w:color="auto" w:fill="FFFFFF"/>
              </w:rPr>
            </w:pPr>
          </w:p>
        </w:tc>
      </w:tr>
      <w:bookmarkEnd w:id="81"/>
    </w:tbl>
    <w:p w:rsidR="0041424A" w:rsidRDefault="0041424A">
      <w:pPr>
        <w:pStyle w:val="21"/>
        <w:spacing w:line="360" w:lineRule="auto"/>
        <w:rPr>
          <w:rFonts w:eastAsia="仿宋_GB2312"/>
          <w:color w:val="000000"/>
          <w:shd w:val="clear" w:color="auto" w:fill="FFFFFF"/>
          <w:lang w:val="zh-CN"/>
        </w:rPr>
      </w:pPr>
    </w:p>
    <w:p w:rsidR="0041424A" w:rsidRDefault="0041424A">
      <w:pPr>
        <w:rPr>
          <w:color w:val="000000"/>
          <w:lang w:val="zh-CN"/>
        </w:rPr>
        <w:sectPr w:rsidR="0041424A">
          <w:pgSz w:w="16838" w:h="11906" w:orient="landscape"/>
          <w:pgMar w:top="1701" w:right="1418" w:bottom="1304" w:left="1418" w:header="851" w:footer="992" w:gutter="0"/>
          <w:cols w:space="425"/>
          <w:docGrid w:type="lines" w:linePitch="381"/>
        </w:sectPr>
      </w:pPr>
    </w:p>
    <w:p w:rsidR="0041424A" w:rsidRDefault="00AA44E0">
      <w:pPr>
        <w:pStyle w:val="1"/>
        <w:rPr>
          <w:color w:val="000000"/>
        </w:rPr>
      </w:pPr>
      <w:bookmarkStart w:id="84" w:name="_Toc26961"/>
      <w:bookmarkStart w:id="85" w:name="_Toc505177883"/>
      <w:bookmarkStart w:id="86" w:name="_Toc497327644"/>
      <w:bookmarkStart w:id="87" w:name="_Toc78016107"/>
      <w:r>
        <w:rPr>
          <w:rFonts w:cs="黑体" w:hint="eastAsia"/>
          <w:color w:val="000000"/>
        </w:rPr>
        <w:lastRenderedPageBreak/>
        <w:t>十二、</w:t>
      </w:r>
      <w:bookmarkStart w:id="88" w:name="_Toc497056202"/>
      <w:r>
        <w:rPr>
          <w:rFonts w:cs="黑体" w:hint="eastAsia"/>
          <w:color w:val="000000"/>
        </w:rPr>
        <w:t>保障措施</w:t>
      </w:r>
      <w:bookmarkEnd w:id="84"/>
      <w:bookmarkEnd w:id="85"/>
      <w:bookmarkEnd w:id="86"/>
      <w:bookmarkEnd w:id="87"/>
      <w:bookmarkEnd w:id="88"/>
    </w:p>
    <w:p w:rsidR="0041424A" w:rsidRDefault="00AA44E0">
      <w:pPr>
        <w:ind w:firstLine="560"/>
        <w:rPr>
          <w:rFonts w:eastAsia="仿宋_GB2312"/>
          <w:b/>
          <w:bCs/>
          <w:color w:val="000000"/>
        </w:rPr>
      </w:pPr>
      <w:bookmarkStart w:id="89" w:name="_Toc29805568"/>
      <w:bookmarkStart w:id="90" w:name="_Toc13112"/>
      <w:bookmarkStart w:id="91" w:name="_Toc23382_WPSOffice_Level2"/>
      <w:bookmarkStart w:id="92" w:name="_Toc72870582"/>
      <w:r>
        <w:rPr>
          <w:rFonts w:eastAsia="仿宋_GB2312" w:hint="eastAsia"/>
          <w:b/>
          <w:bCs/>
          <w:color w:val="000000"/>
        </w:rPr>
        <w:t>（一）强化组织领导，落实责任分工</w:t>
      </w:r>
      <w:bookmarkEnd w:id="89"/>
      <w:bookmarkEnd w:id="90"/>
      <w:bookmarkEnd w:id="91"/>
      <w:bookmarkEnd w:id="92"/>
    </w:p>
    <w:p w:rsidR="0041424A" w:rsidRDefault="00AA44E0">
      <w:pPr>
        <w:ind w:firstLine="560"/>
        <w:rPr>
          <w:rFonts w:eastAsia="仿宋_GB2312"/>
          <w:color w:val="000000"/>
        </w:rPr>
      </w:pPr>
      <w:r>
        <w:rPr>
          <w:rFonts w:eastAsia="仿宋_GB2312" w:hint="eastAsia"/>
          <w:color w:val="000000"/>
        </w:rPr>
        <w:t>为保证澄海区蔬菜产业园扩容提质增效工作顺利实施，将园区创建工作纳入全区经济和社会发展重要工作议程之中，建立“园长制”制度，由区长任园长，切实发挥组织领导和协调管理作用，深入贯彻落实中央、省、市发展农业农村经济的各项方针、政策，确保政策措施落到实处；并成立产业园领导小组及项目专班，实行专职专能专人专责落实推进具体工作，认真研究解决产业园发展中的重大问题和困难，形成政府统一领导、部门齐抓共管、社会广泛参与的工作机制，建立区、镇两级产业园建设目标责任制，逐级分解任务，签订责任状，严格检查考核，保证项目落地生根、投产达效。</w:t>
      </w:r>
    </w:p>
    <w:p w:rsidR="0041424A" w:rsidRDefault="00AA44E0">
      <w:pPr>
        <w:ind w:firstLine="560"/>
        <w:rPr>
          <w:rFonts w:eastAsia="仿宋_GB2312"/>
          <w:b/>
          <w:bCs/>
          <w:color w:val="000000"/>
        </w:rPr>
      </w:pPr>
      <w:bookmarkStart w:id="93" w:name="_Toc72870583"/>
      <w:r>
        <w:rPr>
          <w:rFonts w:eastAsia="仿宋_GB2312" w:hint="eastAsia"/>
          <w:b/>
          <w:bCs/>
          <w:color w:val="000000"/>
        </w:rPr>
        <w:t>（二）明确建设重点，扎实有效推进</w:t>
      </w:r>
      <w:bookmarkEnd w:id="93"/>
    </w:p>
    <w:p w:rsidR="0041424A" w:rsidRDefault="00AA44E0">
      <w:pPr>
        <w:ind w:firstLine="560"/>
        <w:rPr>
          <w:rFonts w:eastAsia="仿宋_GB2312"/>
          <w:color w:val="000000"/>
        </w:rPr>
      </w:pPr>
      <w:r>
        <w:rPr>
          <w:rFonts w:eastAsia="仿宋_GB2312" w:hint="eastAsia"/>
          <w:color w:val="000000"/>
        </w:rPr>
        <w:t>从产业园建设相关政策以及澄海现代农业发展实际出发，遵循统筹兼顾、突出重点，分类指导、梯度发展，衔接协调、注重实效的原则，制定相应的财政、税收等配套政策，为产业发展提供有力的支持；积极推进以科技支撑和质量安全为重点的公共服务体系建设，对采用先进适用技术、发展前景良好、发展潜力较大的农业企业优先给予信贷支持，逐步建立完备的现代农业产业体系。同时从产业园的实际情况和需求出发，合理确定规划实施的优先领域和建设时序，区分轻重缓急，突出重点，科学安排，统筹考虑，分步推进。前期重点着力推进各类示范点建设，作为澄海蔬菜标准化、规模化、产业化发展的载体和平台。后期着力于完善各项示范基地或示范点的配套建设，积极发挥其辐射带动作用，积极推进以科技支撑、展示服务、质量安全为重点的公共服务体系建设，大力发展农旅融合、电子商务等新模式新业态。</w:t>
      </w:r>
    </w:p>
    <w:p w:rsidR="0041424A" w:rsidRDefault="00AA44E0">
      <w:pPr>
        <w:ind w:firstLine="560"/>
        <w:rPr>
          <w:rFonts w:eastAsia="仿宋_GB2312"/>
          <w:b/>
          <w:bCs/>
          <w:color w:val="000000"/>
        </w:rPr>
      </w:pPr>
      <w:bookmarkStart w:id="94" w:name="_Toc14372"/>
      <w:bookmarkStart w:id="95" w:name="_Toc29805570"/>
      <w:bookmarkStart w:id="96" w:name="_Toc2864_WPSOffice_Level2"/>
      <w:bookmarkStart w:id="97" w:name="_Toc72870584"/>
      <w:r>
        <w:rPr>
          <w:rFonts w:eastAsia="仿宋_GB2312" w:hint="eastAsia"/>
          <w:b/>
          <w:bCs/>
          <w:color w:val="000000"/>
        </w:rPr>
        <w:lastRenderedPageBreak/>
        <w:t>（三）建立多元融资，规范资金管理</w:t>
      </w:r>
      <w:bookmarkEnd w:id="94"/>
      <w:bookmarkEnd w:id="95"/>
      <w:bookmarkEnd w:id="96"/>
      <w:bookmarkEnd w:id="97"/>
    </w:p>
    <w:p w:rsidR="0041424A" w:rsidRDefault="00AA44E0">
      <w:pPr>
        <w:ind w:firstLine="560"/>
        <w:rPr>
          <w:rFonts w:eastAsia="仿宋_GB2312"/>
          <w:color w:val="000000"/>
        </w:rPr>
      </w:pPr>
      <w:r>
        <w:rPr>
          <w:rFonts w:eastAsia="仿宋_GB2312" w:hint="eastAsia"/>
          <w:color w:val="000000"/>
        </w:rPr>
        <w:t>探索建立涉农资金统筹整合长效机制，整合农业、基础设施、科技等相关支农资金集中投入，本着性质不改、用途不变的原则，将一些专项资金向产业园倾斜，形成合力推进园区建设，集中力量支持产业园创建的关键领域、关键环节、关键区域，完善产业链条。同时，合理运用政府、企业、信贷、基金等方式，吸引大量资金加入，聚集各类要素，吸引更多工商资本、民间资本和外商资本投入产业园建设中，为基础设施更新改造、产业化规模化经营、现代技术装备提升与区域公用品牌培育等农业大项目的实施提供资金保障。</w:t>
      </w:r>
    </w:p>
    <w:p w:rsidR="0041424A" w:rsidRDefault="00AA44E0">
      <w:pPr>
        <w:ind w:firstLine="560"/>
        <w:rPr>
          <w:rFonts w:eastAsia="仿宋_GB2312"/>
          <w:color w:val="000000"/>
        </w:rPr>
      </w:pPr>
      <w:r>
        <w:rPr>
          <w:rFonts w:eastAsia="仿宋_GB2312" w:hint="eastAsia"/>
          <w:color w:val="000000"/>
        </w:rPr>
        <w:t>加强资金管理力度，提高资金利用率。严格按照《广东省现代农业产业园财政资金管理办法》（粤农农函〔</w:t>
      </w:r>
      <w:r>
        <w:rPr>
          <w:rFonts w:eastAsia="仿宋_GB2312"/>
          <w:color w:val="000000"/>
        </w:rPr>
        <w:t>2021</w:t>
      </w:r>
      <w:r>
        <w:rPr>
          <w:rFonts w:eastAsia="仿宋_GB2312" w:hint="eastAsia"/>
          <w:color w:val="000000"/>
        </w:rPr>
        <w:t>〕</w:t>
      </w:r>
      <w:r>
        <w:rPr>
          <w:rFonts w:eastAsia="仿宋_GB2312"/>
          <w:color w:val="000000"/>
        </w:rPr>
        <w:t>1051</w:t>
      </w:r>
      <w:r>
        <w:rPr>
          <w:rFonts w:eastAsia="仿宋_GB2312" w:hint="eastAsia"/>
          <w:color w:val="000000"/>
        </w:rPr>
        <w:t>号）切实加强项目资金使用管理，提高资金利用率。项目资金要突出重点，注重效益，实行集中支付、专款专用、专人管理、专户储存、登记造册等管理制度，确保省级专项资金使用的有效性、规范性和安全性。</w:t>
      </w:r>
    </w:p>
    <w:p w:rsidR="0041424A" w:rsidRDefault="00FA21B3">
      <w:pPr>
        <w:ind w:firstLine="560"/>
        <w:rPr>
          <w:rFonts w:eastAsia="仿宋_GB2312"/>
          <w:b/>
          <w:bCs/>
          <w:color w:val="000000"/>
        </w:rPr>
      </w:pPr>
      <w:hyperlink w:anchor="_Toc3430" w:history="1">
        <w:bookmarkStart w:id="98" w:name="_Toc72870585"/>
        <w:bookmarkStart w:id="99" w:name="_Toc514511478"/>
        <w:r w:rsidR="00AA44E0">
          <w:rPr>
            <w:rFonts w:eastAsia="仿宋_GB2312" w:hint="eastAsia"/>
            <w:b/>
            <w:bCs/>
            <w:color w:val="000000"/>
          </w:rPr>
          <w:t>（四）强化科技支撑，提升技术水平</w:t>
        </w:r>
        <w:bookmarkEnd w:id="98"/>
        <w:bookmarkEnd w:id="99"/>
      </w:hyperlink>
    </w:p>
    <w:p w:rsidR="0041424A" w:rsidRDefault="00AA44E0">
      <w:pPr>
        <w:ind w:firstLine="560"/>
        <w:rPr>
          <w:rFonts w:eastAsia="仿宋_GB2312"/>
          <w:color w:val="000000"/>
        </w:rPr>
      </w:pPr>
      <w:r>
        <w:rPr>
          <w:rFonts w:eastAsia="仿宋_GB2312" w:hint="eastAsia"/>
          <w:color w:val="000000"/>
        </w:rPr>
        <w:t>加强吸纳国家政策研究、“三农”发展、财政金融、工程信息、项目建设等领域专家，进一步加强产学研密切结合的技术支撑体系；加强蔬菜种业科技创新与推广，加大先进实用蔬菜种植加工等技术孵化集成、组装配套和示范推广工作，及时跟踪国际国内相关技术发展动态，提升整体技术水平，增强科技创新能力和成果转化能力。采取各种有效措施，加强基层农技推广体系建设，深入推进科技入户，重点推广一批先进适用的良种良法，逐步完善科技支撑体系，增强自主创新能力。此外，积极协调农业与科技部门，组织开展蔬菜种植相关专业技术、经营管理技术、市场营销、加工技术等知识的培训，培养一批从事蔬菜生产经营的能手。同时，通过多渠道、多形式、多层次</w:t>
      </w:r>
      <w:r>
        <w:rPr>
          <w:rFonts w:eastAsia="仿宋_GB2312" w:hint="eastAsia"/>
          <w:color w:val="000000"/>
        </w:rPr>
        <w:lastRenderedPageBreak/>
        <w:t>地培训农民，不断增强农民吸收、应用、转化科技成果的能力，并通过政策引导和多种形式的科技教育支持、信息服务等，不断提高农民综合素质与能力，促进澄海蔬菜产业可持续发展。</w:t>
      </w:r>
    </w:p>
    <w:p w:rsidR="0041424A" w:rsidRDefault="00FA21B3">
      <w:pPr>
        <w:ind w:firstLine="560"/>
        <w:rPr>
          <w:rFonts w:eastAsia="仿宋_GB2312"/>
          <w:b/>
          <w:bCs/>
          <w:color w:val="000000"/>
        </w:rPr>
      </w:pPr>
      <w:hyperlink w:anchor="_Toc30303" w:history="1">
        <w:bookmarkStart w:id="100" w:name="_Toc72870586"/>
        <w:bookmarkStart w:id="101" w:name="_Toc514511479"/>
        <w:r w:rsidR="00AA44E0">
          <w:rPr>
            <w:rFonts w:eastAsia="仿宋_GB2312" w:hint="eastAsia"/>
            <w:b/>
            <w:bCs/>
            <w:color w:val="000000"/>
          </w:rPr>
          <w:t>（五）强化服务宣传，创建名优品牌</w:t>
        </w:r>
        <w:bookmarkEnd w:id="100"/>
        <w:bookmarkEnd w:id="101"/>
      </w:hyperlink>
    </w:p>
    <w:p w:rsidR="0041424A" w:rsidRDefault="00AA44E0">
      <w:pPr>
        <w:ind w:firstLine="560"/>
        <w:rPr>
          <w:rFonts w:eastAsia="仿宋_GB2312"/>
          <w:color w:val="000000"/>
        </w:rPr>
      </w:pPr>
      <w:r>
        <w:rPr>
          <w:rFonts w:eastAsia="仿宋_GB2312" w:hint="eastAsia"/>
          <w:color w:val="000000"/>
        </w:rPr>
        <w:t>切实转变政府职能，强化行政管理与服务能力。建立科学决策、高效执行的行政管理体制，推进服务全程化、制度化、规范化，加强电子政务建设，提高行政运行效率，完善跨部门并联行政工作机制，创新“一窗式”综合受理模式，提高财政、土地、工商等综合行政部门在落实财政政策、规范土地调整、加强市场监管、提升公共服务等方面的行政管理效率。健全农业综合执法体系，提升对农业投入品生产流通和使用、农产品质量安全、资源环境保护等不同领域和环节的农业综合执法保障能力，依法推进规划有序实施。</w:t>
      </w:r>
    </w:p>
    <w:p w:rsidR="0041424A" w:rsidRDefault="00AA44E0">
      <w:pPr>
        <w:ind w:firstLine="560"/>
        <w:rPr>
          <w:rFonts w:eastAsia="仿宋_GB2312"/>
          <w:color w:val="000000"/>
        </w:rPr>
      </w:pPr>
      <w:r>
        <w:rPr>
          <w:rFonts w:eastAsia="仿宋_GB2312" w:hint="eastAsia"/>
          <w:color w:val="000000"/>
        </w:rPr>
        <w:t>强化政府的宣传职能，引导调动全区各界统一认识，形成共识。利用产业园创建契机，加快推进“澄海蔬菜”区域公用品牌、“两品一标”产品、名牌产品等创建认证。在产业园创建期间，做好项目的前、中、后期宣传工作。充分利用报纸、网络、广播、电视、新媒体等途径，加强产业园建设的科学普及、舆论宣传和技术推广，通过各种专题研讨会、经验交流会、农业博览会、农产品交易会等平台，大力宣传澄海区现代农业产业园和优质绿色蔬菜产业，提高品牌知名度和市场影响力。</w:t>
      </w:r>
    </w:p>
    <w:p w:rsidR="0041424A" w:rsidRDefault="00AA44E0">
      <w:pPr>
        <w:pStyle w:val="1"/>
        <w:rPr>
          <w:b/>
          <w:bCs/>
          <w:color w:val="000000"/>
        </w:rPr>
      </w:pPr>
      <w:bookmarkStart w:id="102" w:name="_Toc496087103"/>
      <w:bookmarkStart w:id="103" w:name="_Toc495302270"/>
      <w:bookmarkStart w:id="104" w:name="_Toc505177884"/>
      <w:bookmarkStart w:id="105" w:name="_Toc78016108"/>
      <w:bookmarkStart w:id="106" w:name="_Toc28964"/>
      <w:r>
        <w:rPr>
          <w:rFonts w:cs="黑体" w:hint="eastAsia"/>
          <w:color w:val="000000"/>
        </w:rPr>
        <w:t>十三、资金使用管理</w:t>
      </w:r>
      <w:bookmarkEnd w:id="102"/>
      <w:bookmarkEnd w:id="103"/>
      <w:bookmarkEnd w:id="104"/>
      <w:r>
        <w:rPr>
          <w:rFonts w:cs="黑体" w:hint="eastAsia"/>
          <w:color w:val="000000"/>
        </w:rPr>
        <w:t>制度</w:t>
      </w:r>
      <w:bookmarkEnd w:id="105"/>
      <w:bookmarkEnd w:id="106"/>
    </w:p>
    <w:p w:rsidR="0041424A" w:rsidRDefault="00AA44E0">
      <w:pPr>
        <w:ind w:firstLine="560"/>
        <w:rPr>
          <w:rFonts w:ascii="仿宋_GB2312" w:eastAsia="仿宋_GB2312"/>
          <w:color w:val="000000"/>
        </w:rPr>
      </w:pPr>
      <w:r>
        <w:rPr>
          <w:rFonts w:ascii="仿宋_GB2312" w:eastAsia="仿宋_GB2312" w:hAnsi="宋体" w:hint="eastAsia"/>
          <w:color w:val="000000"/>
        </w:rPr>
        <w:t>为进一步提高</w:t>
      </w:r>
      <w:r>
        <w:rPr>
          <w:rFonts w:ascii="仿宋_GB2312" w:eastAsia="仿宋_GB2312" w:hint="eastAsia"/>
          <w:color w:val="000000"/>
        </w:rPr>
        <w:t>汕头市澄海区蔬菜产业园（扩容提质）</w:t>
      </w:r>
      <w:r>
        <w:rPr>
          <w:rFonts w:ascii="仿宋_GB2312" w:eastAsia="仿宋_GB2312" w:hAnsi="宋体" w:hint="eastAsia"/>
          <w:color w:val="000000"/>
        </w:rPr>
        <w:t>省级财政补助资金使用的科学化、精细化管理水平，确保省级财政补助资金的安全运行和高效使用，发挥财政补助资金使用的最大效益，制定《澄海区蔬菜产业园省级财政补助资金管理办法（试行）》，具体规定如下：</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3"/>
      </w:tblGrid>
      <w:tr w:rsidR="0041424A">
        <w:trPr>
          <w:jc w:val="center"/>
        </w:trPr>
        <w:tc>
          <w:tcPr>
            <w:tcW w:w="9003" w:type="dxa"/>
          </w:tcPr>
          <w:p w:rsidR="0041424A" w:rsidRDefault="00AA44E0">
            <w:pPr>
              <w:jc w:val="center"/>
              <w:rPr>
                <w:rFonts w:eastAsia="仿宋_GB2312"/>
                <w:b/>
                <w:bCs/>
                <w:color w:val="000000"/>
              </w:rPr>
            </w:pPr>
            <w:r>
              <w:rPr>
                <w:rFonts w:eastAsia="仿宋_GB2312" w:hint="eastAsia"/>
                <w:b/>
                <w:bCs/>
                <w:color w:val="000000"/>
              </w:rPr>
              <w:lastRenderedPageBreak/>
              <w:t>澄海区蔬菜产业园省级财政补助资金管理办法</w:t>
            </w:r>
          </w:p>
          <w:p w:rsidR="0041424A" w:rsidRDefault="00AA44E0">
            <w:pPr>
              <w:jc w:val="center"/>
              <w:rPr>
                <w:rFonts w:eastAsia="仿宋_GB2312"/>
                <w:b/>
                <w:bCs/>
                <w:color w:val="000000"/>
              </w:rPr>
            </w:pPr>
            <w:r>
              <w:rPr>
                <w:rFonts w:eastAsia="仿宋_GB2312" w:hint="eastAsia"/>
                <w:b/>
                <w:bCs/>
                <w:color w:val="000000"/>
              </w:rPr>
              <w:t>（试行）</w:t>
            </w:r>
          </w:p>
          <w:p w:rsidR="0041424A" w:rsidRDefault="00AA44E0">
            <w:pPr>
              <w:jc w:val="center"/>
              <w:rPr>
                <w:rFonts w:eastAsia="仿宋_GB2312"/>
                <w:b/>
                <w:bCs/>
                <w:color w:val="000000"/>
              </w:rPr>
            </w:pPr>
            <w:r>
              <w:rPr>
                <w:rFonts w:eastAsia="仿宋_GB2312" w:hint="eastAsia"/>
                <w:b/>
                <w:bCs/>
                <w:color w:val="000000"/>
              </w:rPr>
              <w:t>第一章</w:t>
            </w:r>
            <w:r>
              <w:rPr>
                <w:rFonts w:eastAsia="仿宋_GB2312"/>
                <w:b/>
                <w:bCs/>
                <w:color w:val="000000"/>
              </w:rPr>
              <w:t xml:space="preserve">  </w:t>
            </w:r>
            <w:r>
              <w:rPr>
                <w:rFonts w:eastAsia="仿宋_GB2312" w:hint="eastAsia"/>
                <w:b/>
                <w:bCs/>
                <w:color w:val="000000"/>
              </w:rPr>
              <w:t>总</w:t>
            </w:r>
            <w:r>
              <w:rPr>
                <w:rFonts w:eastAsia="仿宋_GB2312"/>
                <w:b/>
                <w:bCs/>
                <w:color w:val="000000"/>
              </w:rPr>
              <w:t xml:space="preserve">  </w:t>
            </w:r>
            <w:r>
              <w:rPr>
                <w:rFonts w:eastAsia="仿宋_GB2312" w:hint="eastAsia"/>
                <w:b/>
                <w:bCs/>
                <w:color w:val="000000"/>
              </w:rPr>
              <w:t>则</w:t>
            </w:r>
          </w:p>
          <w:p w:rsidR="0041424A" w:rsidRDefault="00AA44E0">
            <w:pPr>
              <w:ind w:firstLineChars="202" w:firstLine="568"/>
              <w:rPr>
                <w:rFonts w:eastAsia="仿宋_GB2312"/>
                <w:color w:val="000000"/>
              </w:rPr>
            </w:pPr>
            <w:r>
              <w:rPr>
                <w:rFonts w:eastAsia="仿宋_GB2312" w:hint="eastAsia"/>
                <w:b/>
                <w:bCs/>
                <w:color w:val="000000"/>
              </w:rPr>
              <w:t>第一条</w:t>
            </w:r>
            <w:r>
              <w:rPr>
                <w:rFonts w:eastAsia="仿宋_GB2312"/>
                <w:color w:val="000000"/>
              </w:rPr>
              <w:t xml:space="preserve"> </w:t>
            </w:r>
            <w:r>
              <w:rPr>
                <w:rFonts w:eastAsia="仿宋_GB2312" w:hint="eastAsia"/>
                <w:color w:val="000000"/>
              </w:rPr>
              <w:t>为规范</w:t>
            </w:r>
            <w:r>
              <w:rPr>
                <w:rFonts w:ascii="仿宋_GB2312" w:eastAsia="仿宋_GB2312" w:hAnsi="宋体" w:hint="eastAsia"/>
                <w:color w:val="000000"/>
              </w:rPr>
              <w:t>澄海区蔬菜产业园</w:t>
            </w:r>
            <w:r>
              <w:rPr>
                <w:rFonts w:eastAsia="仿宋_GB2312" w:hint="eastAsia"/>
                <w:color w:val="000000"/>
              </w:rPr>
              <w:t>项目管理，落实属地监管职责，强化产业园财政资金分配、使用过程的日常监督管理，提高资金使用效益，根据《广东省现代农业产业园财政资金管理办法》（粤农农函〔</w:t>
            </w:r>
            <w:r>
              <w:rPr>
                <w:rFonts w:eastAsia="仿宋_GB2312"/>
                <w:color w:val="000000"/>
              </w:rPr>
              <w:t>2021</w:t>
            </w:r>
            <w:r>
              <w:rPr>
                <w:rFonts w:eastAsia="仿宋_GB2312" w:hint="eastAsia"/>
                <w:color w:val="000000"/>
              </w:rPr>
              <w:t>〕</w:t>
            </w:r>
            <w:r>
              <w:rPr>
                <w:rFonts w:eastAsia="仿宋_GB2312"/>
                <w:color w:val="000000"/>
              </w:rPr>
              <w:t>1051</w:t>
            </w:r>
            <w:r>
              <w:rPr>
                <w:rFonts w:eastAsia="仿宋_GB2312" w:hint="eastAsia"/>
                <w:color w:val="000000"/>
              </w:rPr>
              <w:t>号）等文件精神和相关规定，结合我区产业园实际，制订本办法。</w:t>
            </w:r>
          </w:p>
          <w:p w:rsidR="0041424A" w:rsidRDefault="00AA44E0">
            <w:pPr>
              <w:ind w:firstLineChars="202" w:firstLine="568"/>
              <w:rPr>
                <w:rFonts w:eastAsia="仿宋_GB2312"/>
                <w:color w:val="000000"/>
              </w:rPr>
            </w:pPr>
            <w:r>
              <w:rPr>
                <w:rFonts w:eastAsia="仿宋_GB2312" w:hint="eastAsia"/>
                <w:b/>
                <w:bCs/>
                <w:color w:val="000000"/>
              </w:rPr>
              <w:t>第二条</w:t>
            </w:r>
            <w:r>
              <w:rPr>
                <w:rFonts w:eastAsia="仿宋_GB2312"/>
                <w:color w:val="000000"/>
              </w:rPr>
              <w:t xml:space="preserve"> </w:t>
            </w:r>
            <w:r>
              <w:rPr>
                <w:rFonts w:eastAsia="仿宋_GB2312" w:hint="eastAsia"/>
                <w:color w:val="000000"/>
              </w:rPr>
              <w:t>本办法所称省级财政补助资金是指省财政厅按省政府批准建设的现代农业产业园名单，下达至我区牵头实施主体银行账户并用于现代农业产业园建设的省级财政资金（以下简称补助资金）。</w:t>
            </w:r>
          </w:p>
          <w:p w:rsidR="0041424A" w:rsidRDefault="00AA44E0">
            <w:pPr>
              <w:ind w:firstLineChars="202" w:firstLine="568"/>
              <w:rPr>
                <w:rFonts w:eastAsia="仿宋_GB2312"/>
                <w:color w:val="000000"/>
              </w:rPr>
            </w:pPr>
            <w:r>
              <w:rPr>
                <w:rFonts w:eastAsia="仿宋_GB2312" w:hint="eastAsia"/>
                <w:b/>
                <w:bCs/>
                <w:color w:val="000000"/>
              </w:rPr>
              <w:t>第三条</w:t>
            </w:r>
            <w:r>
              <w:rPr>
                <w:rFonts w:eastAsia="仿宋_GB2312"/>
                <w:color w:val="000000"/>
              </w:rPr>
              <w:t xml:space="preserve"> </w:t>
            </w:r>
            <w:r>
              <w:rPr>
                <w:rFonts w:eastAsia="仿宋_GB2312" w:hint="eastAsia"/>
                <w:color w:val="000000"/>
              </w:rPr>
              <w:t>补助资金管理应遵循依法拨付、规范管理，严格审批、权责明确，科学论证、绩效优先，公平公开、强化监督的原则。</w:t>
            </w:r>
          </w:p>
          <w:p w:rsidR="0041424A" w:rsidRDefault="00AA44E0">
            <w:pPr>
              <w:jc w:val="center"/>
              <w:rPr>
                <w:rFonts w:eastAsia="仿宋_GB2312"/>
                <w:b/>
                <w:bCs/>
                <w:color w:val="000000"/>
              </w:rPr>
            </w:pPr>
            <w:r>
              <w:rPr>
                <w:rFonts w:eastAsia="仿宋_GB2312" w:hint="eastAsia"/>
                <w:b/>
                <w:bCs/>
                <w:color w:val="000000"/>
              </w:rPr>
              <w:t>第二章</w:t>
            </w:r>
            <w:r>
              <w:rPr>
                <w:rFonts w:eastAsia="仿宋_GB2312"/>
                <w:b/>
                <w:bCs/>
                <w:color w:val="000000"/>
              </w:rPr>
              <w:t xml:space="preserve">  </w:t>
            </w:r>
            <w:r>
              <w:rPr>
                <w:rFonts w:eastAsia="仿宋_GB2312" w:hint="eastAsia"/>
                <w:b/>
                <w:bCs/>
                <w:color w:val="000000"/>
              </w:rPr>
              <w:t>职责分工</w:t>
            </w:r>
          </w:p>
          <w:p w:rsidR="0041424A" w:rsidRDefault="00AA44E0">
            <w:pPr>
              <w:ind w:firstLineChars="202" w:firstLine="568"/>
              <w:rPr>
                <w:rFonts w:eastAsia="仿宋_GB2312"/>
                <w:color w:val="000000"/>
              </w:rPr>
            </w:pPr>
            <w:r>
              <w:rPr>
                <w:rFonts w:eastAsia="仿宋_GB2312" w:hint="eastAsia"/>
                <w:b/>
                <w:bCs/>
                <w:color w:val="000000"/>
              </w:rPr>
              <w:t>第四条</w:t>
            </w:r>
            <w:r>
              <w:rPr>
                <w:rFonts w:eastAsia="仿宋_GB2312"/>
                <w:color w:val="000000"/>
              </w:rPr>
              <w:t xml:space="preserve"> </w:t>
            </w:r>
            <w:r>
              <w:rPr>
                <w:rFonts w:eastAsia="仿宋_GB2312" w:hint="eastAsia"/>
                <w:color w:val="000000"/>
              </w:rPr>
              <w:t>产业园责任主体按照</w:t>
            </w:r>
            <w:r>
              <w:rPr>
                <w:rFonts w:ascii="仿宋_GB2312" w:eastAsia="仿宋_GB2312" w:hint="eastAsia"/>
                <w:color w:val="000000"/>
              </w:rPr>
              <w:t>“职责明晰、权责匹配、全程监督、失责追究”和“谁批准、谁监管，谁使用、谁负责”</w:t>
            </w:r>
            <w:r>
              <w:rPr>
                <w:rFonts w:eastAsia="仿宋_GB2312" w:hint="eastAsia"/>
                <w:color w:val="000000"/>
              </w:rPr>
              <w:t>的原则，明确责任划分，健全责任体系。</w:t>
            </w:r>
          </w:p>
          <w:p w:rsidR="0041424A" w:rsidRDefault="00AA44E0">
            <w:pPr>
              <w:ind w:firstLineChars="202" w:firstLine="566"/>
              <w:rPr>
                <w:rFonts w:eastAsia="仿宋_GB2312"/>
                <w:color w:val="000000"/>
              </w:rPr>
            </w:pPr>
            <w:r>
              <w:rPr>
                <w:rFonts w:eastAsia="仿宋_GB2312" w:hint="eastAsia"/>
                <w:color w:val="000000"/>
              </w:rPr>
              <w:t>（一）区人民政府作为产业园建设责任主体，负责本辖区产业园建设统筹推进和组织管理工作，区长担任园长，落实专人负责。</w:t>
            </w:r>
          </w:p>
          <w:p w:rsidR="0041424A" w:rsidRDefault="00AA44E0">
            <w:pPr>
              <w:ind w:firstLineChars="202" w:firstLine="566"/>
              <w:rPr>
                <w:rFonts w:eastAsia="仿宋_GB2312"/>
                <w:color w:val="000000"/>
              </w:rPr>
            </w:pPr>
            <w:r>
              <w:rPr>
                <w:rFonts w:eastAsia="仿宋_GB2312" w:hint="eastAsia"/>
                <w:color w:val="000000"/>
              </w:rPr>
              <w:t>（二）区农业农村局负责拟定项目申报条件、受理审核、组织评审、组织实施、监督管理、验收考核、绩效评价、资料归档等具体业务，对发现的问题及时制定整改措施并督促落实，并做好组织协调工作。</w:t>
            </w:r>
          </w:p>
          <w:p w:rsidR="0041424A" w:rsidRDefault="00AA44E0">
            <w:pPr>
              <w:ind w:firstLineChars="202" w:firstLine="566"/>
              <w:rPr>
                <w:rFonts w:eastAsia="仿宋_GB2312"/>
                <w:color w:val="000000"/>
              </w:rPr>
            </w:pPr>
            <w:r>
              <w:rPr>
                <w:rFonts w:eastAsia="仿宋_GB2312" w:hint="eastAsia"/>
                <w:color w:val="000000"/>
              </w:rPr>
              <w:t>（三）区财政局负责对补助资金使用进行日常监督，强化对资金使用管理工作的督促指导，组织对补助资金使用开展监督检查和绩效评价。</w:t>
            </w:r>
          </w:p>
          <w:p w:rsidR="0041424A" w:rsidRDefault="00AA44E0">
            <w:pPr>
              <w:ind w:firstLineChars="202" w:firstLine="566"/>
              <w:rPr>
                <w:rFonts w:eastAsia="仿宋_GB2312"/>
                <w:color w:val="000000"/>
              </w:rPr>
            </w:pPr>
            <w:r>
              <w:rPr>
                <w:rFonts w:eastAsia="仿宋_GB2312" w:hint="eastAsia"/>
                <w:color w:val="000000"/>
              </w:rPr>
              <w:t>（四）区审计局做好对项目和资金的监督检查工作，负责对补助资金的分配管理和使用情况进行审计监督。</w:t>
            </w:r>
          </w:p>
          <w:p w:rsidR="0041424A" w:rsidRDefault="00AA44E0">
            <w:pPr>
              <w:ind w:firstLineChars="202" w:firstLine="566"/>
              <w:rPr>
                <w:rFonts w:eastAsia="仿宋_GB2312"/>
                <w:color w:val="000000"/>
              </w:rPr>
            </w:pPr>
            <w:r>
              <w:rPr>
                <w:rFonts w:eastAsia="仿宋_GB2312" w:hint="eastAsia"/>
                <w:color w:val="000000"/>
              </w:rPr>
              <w:lastRenderedPageBreak/>
              <w:t>（五）其他有关部门根据需要积极配合及参与产业园建设项目的监督管理、指导服务等工作。</w:t>
            </w:r>
          </w:p>
          <w:p w:rsidR="0041424A" w:rsidRDefault="00AA44E0">
            <w:pPr>
              <w:ind w:firstLineChars="202" w:firstLine="568"/>
              <w:rPr>
                <w:rFonts w:eastAsia="仿宋_GB2312"/>
                <w:color w:val="000000"/>
              </w:rPr>
            </w:pPr>
            <w:r>
              <w:rPr>
                <w:rFonts w:eastAsia="仿宋_GB2312" w:hint="eastAsia"/>
                <w:b/>
                <w:bCs/>
                <w:color w:val="000000"/>
              </w:rPr>
              <w:t>第五条</w:t>
            </w:r>
            <w:r>
              <w:rPr>
                <w:rFonts w:eastAsia="仿宋_GB2312"/>
                <w:color w:val="000000"/>
              </w:rPr>
              <w:t xml:space="preserve"> </w:t>
            </w:r>
            <w:r>
              <w:rPr>
                <w:rFonts w:eastAsia="仿宋_GB2312" w:hint="eastAsia"/>
                <w:color w:val="000000"/>
              </w:rPr>
              <w:t>产业园项目牵头实施主体和参与实施主体实行项目法人负责制，由项目负责人对项目的策划、筹建、建设实施全过程的管理，承担工程建设的标书、合同、投资、工期和质量管理等责任。</w:t>
            </w:r>
          </w:p>
          <w:p w:rsidR="0041424A" w:rsidRDefault="00AA44E0">
            <w:pPr>
              <w:ind w:firstLineChars="202" w:firstLine="566"/>
              <w:rPr>
                <w:rFonts w:eastAsia="仿宋_GB2312"/>
                <w:color w:val="000000"/>
              </w:rPr>
            </w:pPr>
            <w:r>
              <w:rPr>
                <w:rFonts w:eastAsia="仿宋_GB2312" w:hint="eastAsia"/>
                <w:color w:val="000000"/>
              </w:rPr>
              <w:t>实施主体必须遵守产业园建设管理规定，严格按照批准的实施方案组织申报实施，申报材料必须设置可量化、可衡量的绩效指标，以反映专项资金预期的使用效益，接受有关部门督促指导，确保项目建设进度和质量，按时完成建设任务，确保项目尽早发挥效益。</w:t>
            </w:r>
          </w:p>
          <w:p w:rsidR="0041424A" w:rsidRDefault="00AA44E0">
            <w:pPr>
              <w:ind w:firstLineChars="202" w:firstLine="566"/>
              <w:rPr>
                <w:rFonts w:eastAsia="仿宋_GB2312"/>
                <w:color w:val="000000"/>
              </w:rPr>
            </w:pPr>
            <w:r>
              <w:rPr>
                <w:rFonts w:eastAsia="仿宋_GB2312" w:hint="eastAsia"/>
                <w:color w:val="000000"/>
              </w:rPr>
              <w:t>实施主体要做好项目建设过程中材料总结、自我考评、归档备案等工作，定期向管理部门提交建设进度及补助资金使用情况等材料。</w:t>
            </w:r>
          </w:p>
          <w:p w:rsidR="0041424A" w:rsidRDefault="00AA44E0">
            <w:pPr>
              <w:jc w:val="center"/>
              <w:rPr>
                <w:rFonts w:eastAsia="仿宋_GB2312"/>
                <w:b/>
                <w:bCs/>
                <w:color w:val="000000"/>
              </w:rPr>
            </w:pPr>
            <w:r>
              <w:rPr>
                <w:rFonts w:eastAsia="仿宋_GB2312" w:hint="eastAsia"/>
                <w:b/>
                <w:bCs/>
                <w:color w:val="000000"/>
              </w:rPr>
              <w:t>第三章</w:t>
            </w:r>
            <w:r>
              <w:rPr>
                <w:rFonts w:eastAsia="仿宋_GB2312"/>
                <w:b/>
                <w:bCs/>
                <w:color w:val="000000"/>
              </w:rPr>
              <w:t xml:space="preserve">  </w:t>
            </w:r>
            <w:r>
              <w:rPr>
                <w:rFonts w:eastAsia="仿宋_GB2312" w:hint="eastAsia"/>
                <w:b/>
                <w:bCs/>
                <w:color w:val="000000"/>
              </w:rPr>
              <w:t>资金使用范围与要求</w:t>
            </w:r>
          </w:p>
          <w:p w:rsidR="0041424A" w:rsidRDefault="00AA44E0">
            <w:pPr>
              <w:ind w:firstLineChars="202" w:firstLine="568"/>
              <w:rPr>
                <w:rFonts w:eastAsia="仿宋_GB2312"/>
                <w:color w:val="000000"/>
              </w:rPr>
            </w:pPr>
            <w:r>
              <w:rPr>
                <w:rFonts w:eastAsia="仿宋_GB2312" w:hint="eastAsia"/>
                <w:b/>
                <w:bCs/>
                <w:color w:val="000000"/>
              </w:rPr>
              <w:t>第六条</w:t>
            </w:r>
            <w:r>
              <w:rPr>
                <w:rFonts w:eastAsia="仿宋_GB2312"/>
                <w:color w:val="000000"/>
              </w:rPr>
              <w:t xml:space="preserve"> </w:t>
            </w:r>
            <w:r>
              <w:rPr>
                <w:rFonts w:eastAsia="仿宋_GB2312" w:hint="eastAsia"/>
                <w:color w:val="000000"/>
              </w:rPr>
              <w:t>实施主体按照建设任务和资金使用方案，依法依规、自主使用补助资金。使用范围具体包括以下六个方面，但不限于六个方面所列的具体事项：</w:t>
            </w:r>
          </w:p>
          <w:p w:rsidR="0041424A" w:rsidRDefault="00AA44E0">
            <w:pPr>
              <w:ind w:firstLineChars="202" w:firstLine="566"/>
              <w:rPr>
                <w:rFonts w:eastAsia="仿宋_GB2312"/>
                <w:color w:val="000000"/>
              </w:rPr>
            </w:pPr>
            <w:r>
              <w:rPr>
                <w:rFonts w:eastAsia="仿宋_GB2312" w:hint="eastAsia"/>
                <w:color w:val="000000"/>
              </w:rPr>
              <w:t>（一）农业生产及生态设施，主要指农业生产大棚、畜禽养殖栏舍（含楼房栏舍）、渔业生产设施和田头简易加工、包装、冷库、节水灌溉、水肥一体化、产业园核心区道路改造、供水供电、畜禽粪污和水产养殖尾水处理等设施设备补助。</w:t>
            </w:r>
          </w:p>
          <w:p w:rsidR="0041424A" w:rsidRDefault="00AA44E0">
            <w:pPr>
              <w:ind w:firstLineChars="202" w:firstLine="566"/>
              <w:rPr>
                <w:rFonts w:eastAsia="仿宋_GB2312"/>
                <w:color w:val="000000"/>
              </w:rPr>
            </w:pPr>
            <w:r>
              <w:rPr>
                <w:rFonts w:eastAsia="仿宋_GB2312" w:hint="eastAsia"/>
                <w:color w:val="000000"/>
              </w:rPr>
              <w:t>（二）土地流转费用，主要指产业园特别是核心区土地流转的租金补助（一次性补贴</w:t>
            </w:r>
            <w:r>
              <w:rPr>
                <w:rFonts w:eastAsia="仿宋_GB2312"/>
                <w:color w:val="000000"/>
              </w:rPr>
              <w:t>3</w:t>
            </w:r>
            <w:r>
              <w:rPr>
                <w:rFonts w:eastAsia="仿宋_GB2312" w:hint="eastAsia"/>
                <w:color w:val="000000"/>
              </w:rPr>
              <w:t>周年以内）。</w:t>
            </w:r>
          </w:p>
          <w:p w:rsidR="0041424A" w:rsidRDefault="00AA44E0">
            <w:pPr>
              <w:ind w:firstLineChars="202" w:firstLine="566"/>
              <w:rPr>
                <w:rFonts w:eastAsia="仿宋_GB2312"/>
                <w:color w:val="000000"/>
              </w:rPr>
            </w:pPr>
            <w:r>
              <w:rPr>
                <w:rFonts w:eastAsia="仿宋_GB2312" w:hint="eastAsia"/>
                <w:color w:val="000000"/>
              </w:rPr>
              <w:t>（三）产业融合，主要指产业园农产品生产加工及流通用房、加工设备设施、产品储藏、冷库、冷链配送和流通设施的升级改造、新产业新业态设施配套等补助。</w:t>
            </w:r>
          </w:p>
          <w:p w:rsidR="0041424A" w:rsidRDefault="00AA44E0">
            <w:pPr>
              <w:ind w:firstLineChars="202" w:firstLine="566"/>
              <w:rPr>
                <w:rFonts w:eastAsia="仿宋_GB2312"/>
                <w:color w:val="000000"/>
              </w:rPr>
            </w:pPr>
            <w:r>
              <w:rPr>
                <w:rFonts w:eastAsia="仿宋_GB2312" w:hint="eastAsia"/>
                <w:color w:val="000000"/>
              </w:rPr>
              <w:t>（四）科技研发与信息支撑，</w:t>
            </w:r>
            <w:r>
              <w:rPr>
                <w:rFonts w:ascii="仿宋_GB2312" w:eastAsia="仿宋_GB2312" w:hAnsi="仿宋_GB2312" w:cs="仿宋_GB2312" w:hint="eastAsia"/>
                <w:color w:val="000000"/>
              </w:rPr>
              <w:t>主要指信息化建设、数字农业、技术</w:t>
            </w:r>
            <w:r>
              <w:rPr>
                <w:rFonts w:ascii="仿宋_GB2312" w:eastAsia="仿宋_GB2312" w:hAnsi="仿宋_GB2312" w:cs="仿宋_GB2312" w:hint="eastAsia"/>
                <w:color w:val="000000"/>
              </w:rPr>
              <w:lastRenderedPageBreak/>
              <w:t>研发和成果转换、检验检测设施设备等产业发展公用平台方面补助</w:t>
            </w:r>
            <w:r>
              <w:rPr>
                <w:rFonts w:eastAsia="仿宋_GB2312" w:hint="eastAsia"/>
                <w:color w:val="000000"/>
              </w:rPr>
              <w:t>。</w:t>
            </w:r>
          </w:p>
          <w:p w:rsidR="0041424A" w:rsidRDefault="00AA44E0">
            <w:pPr>
              <w:ind w:firstLineChars="202" w:firstLine="566"/>
              <w:rPr>
                <w:rFonts w:eastAsia="仿宋_GB2312"/>
                <w:color w:val="000000"/>
              </w:rPr>
            </w:pPr>
            <w:r>
              <w:rPr>
                <w:rFonts w:eastAsia="仿宋_GB2312" w:hint="eastAsia"/>
                <w:color w:val="000000"/>
              </w:rPr>
              <w:t>（五）农业品牌，主要指与产业园主导产业密切相关的产品品牌宣传和打造地方区域公用品牌等补助。</w:t>
            </w:r>
          </w:p>
          <w:p w:rsidR="0041424A" w:rsidRDefault="00AA44E0">
            <w:pPr>
              <w:ind w:firstLineChars="202" w:firstLine="566"/>
              <w:rPr>
                <w:rFonts w:eastAsia="仿宋_GB2312"/>
                <w:color w:val="000000"/>
              </w:rPr>
            </w:pPr>
            <w:r>
              <w:rPr>
                <w:rFonts w:eastAsia="仿宋_GB2312" w:hint="eastAsia"/>
                <w:color w:val="000000"/>
              </w:rPr>
              <w:t>（六）贷款贴息，主要指对产业园实施主体投资产业园固定资产建设向银行类金融机构贷款所产生利息的补助。年度贴息额度不超过该企业在产业园项目贷款利息总额的</w:t>
            </w:r>
            <w:r>
              <w:rPr>
                <w:rFonts w:eastAsia="仿宋_GB2312"/>
                <w:color w:val="000000"/>
              </w:rPr>
              <w:t>50%</w:t>
            </w:r>
            <w:r>
              <w:rPr>
                <w:rFonts w:eastAsia="仿宋_GB2312" w:hint="eastAsia"/>
                <w:color w:val="000000"/>
              </w:rPr>
              <w:t>（按基准利率或</w:t>
            </w:r>
            <w:r>
              <w:rPr>
                <w:rFonts w:eastAsia="仿宋_GB2312"/>
                <w:color w:val="000000"/>
              </w:rPr>
              <w:t>LPR</w:t>
            </w:r>
            <w:r>
              <w:rPr>
                <w:rFonts w:eastAsia="仿宋_GB2312" w:hint="eastAsia"/>
                <w:color w:val="000000"/>
              </w:rPr>
              <w:t>计算），贷款贴息补助时间最多不超过</w:t>
            </w:r>
            <w:r>
              <w:rPr>
                <w:rFonts w:eastAsia="仿宋_GB2312"/>
                <w:color w:val="000000"/>
              </w:rPr>
              <w:t>3</w:t>
            </w:r>
            <w:r>
              <w:rPr>
                <w:rFonts w:eastAsia="仿宋_GB2312" w:hint="eastAsia"/>
                <w:color w:val="000000"/>
              </w:rPr>
              <w:t>周年。所获得贷款应用于产业园项目建设及相关配套设施建设。</w:t>
            </w:r>
          </w:p>
          <w:p w:rsidR="0041424A" w:rsidRDefault="00AA44E0">
            <w:pPr>
              <w:ind w:firstLineChars="202" w:firstLine="568"/>
              <w:rPr>
                <w:rFonts w:eastAsia="仿宋_GB2312"/>
                <w:color w:val="000000"/>
              </w:rPr>
            </w:pPr>
            <w:r>
              <w:rPr>
                <w:rFonts w:eastAsia="仿宋_GB2312" w:hint="eastAsia"/>
                <w:b/>
                <w:bCs/>
                <w:color w:val="000000"/>
              </w:rPr>
              <w:t>第七条</w:t>
            </w:r>
            <w:r>
              <w:rPr>
                <w:rFonts w:eastAsia="仿宋_GB2312"/>
                <w:color w:val="000000"/>
              </w:rPr>
              <w:t xml:space="preserve"> </w:t>
            </w:r>
            <w:r>
              <w:rPr>
                <w:rFonts w:eastAsia="仿宋_GB2312" w:hint="eastAsia"/>
                <w:color w:val="000000"/>
              </w:rPr>
              <w:t>补助资金优先支持区域公用品牌创建、加工工艺研发及系列产品开发、联结农户的物流电商平台、建设项目贷款贴息、风险补偿金、数字农业、土地流转、支持联农带农等方面。其中，以财政投入折算村集体资产、入股产业化项目并参与分红方式（简称资产折股量化）等方式安排的财政资金，占省级补助资金的</w:t>
            </w:r>
            <w:r>
              <w:rPr>
                <w:rFonts w:eastAsia="仿宋_GB2312"/>
                <w:color w:val="000000"/>
              </w:rPr>
              <w:t>15%</w:t>
            </w:r>
            <w:r>
              <w:rPr>
                <w:rFonts w:eastAsia="仿宋_GB2312" w:hint="eastAsia"/>
                <w:color w:val="000000"/>
              </w:rPr>
              <w:t>以上。</w:t>
            </w:r>
          </w:p>
          <w:p w:rsidR="0041424A" w:rsidRDefault="00AA44E0">
            <w:pPr>
              <w:ind w:firstLineChars="202" w:firstLine="566"/>
              <w:rPr>
                <w:rFonts w:eastAsia="仿宋_GB2312"/>
                <w:color w:val="000000"/>
              </w:rPr>
            </w:pPr>
            <w:r>
              <w:rPr>
                <w:rFonts w:eastAsia="仿宋_GB2312" w:hint="eastAsia"/>
                <w:color w:val="000000"/>
              </w:rPr>
              <w:t>补助资金不得用于建设楼堂馆所，牌坊门楼、亭台楼阁、停车场、路灯、市政道路，不得用于企业经营性开支（包括日常成本费用，含农资、非农产品的生产原料等开支、职工薪酬及社会保险费用、临时人员劳务费用、非正常成本费用开支）和债务等一般性支出，不得用于规划编制、可研报告、项目验收、监督检查、内部审计、绩效管理、咨询服务、业务培训等管理费用支出，不得用于已有普惠性政策渠道支持的建设内容（如农机购置补贴、高标准农田建设补贴、“四好农村路”建设等）。对于已有其他省级财政资金项目渠道支持的有关建设内容，原则上省级财政补助资金不再支持。</w:t>
            </w:r>
          </w:p>
          <w:p w:rsidR="0041424A" w:rsidRDefault="00AA44E0">
            <w:pPr>
              <w:ind w:firstLineChars="202" w:firstLine="566"/>
              <w:rPr>
                <w:color w:val="000000"/>
              </w:rPr>
            </w:pPr>
            <w:r>
              <w:rPr>
                <w:rFonts w:eastAsia="仿宋_GB2312" w:hint="eastAsia"/>
                <w:color w:val="000000"/>
              </w:rPr>
              <w:t>补助资金允许用于支持农业设施、农业机械装备、冷链物流设施、土地流转、产业融合、科技研发等方面。</w:t>
            </w:r>
          </w:p>
          <w:p w:rsidR="0041424A" w:rsidRDefault="00AA44E0">
            <w:pPr>
              <w:ind w:firstLineChars="202" w:firstLine="568"/>
              <w:rPr>
                <w:rFonts w:eastAsia="仿宋_GB2312"/>
                <w:color w:val="000000"/>
              </w:rPr>
            </w:pPr>
            <w:r>
              <w:rPr>
                <w:rFonts w:eastAsia="仿宋_GB2312" w:hint="eastAsia"/>
                <w:b/>
                <w:bCs/>
                <w:color w:val="000000"/>
              </w:rPr>
              <w:t>第八条</w:t>
            </w:r>
            <w:r>
              <w:rPr>
                <w:rFonts w:eastAsia="仿宋_GB2312"/>
                <w:color w:val="000000"/>
              </w:rPr>
              <w:t xml:space="preserve"> </w:t>
            </w:r>
            <w:r>
              <w:rPr>
                <w:rFonts w:eastAsia="仿宋_GB2312" w:hint="eastAsia"/>
                <w:color w:val="000000"/>
              </w:rPr>
              <w:t>补助资金实行专账管理，产业园牵头实施主体和各实施主体</w:t>
            </w:r>
            <w:r>
              <w:rPr>
                <w:rFonts w:eastAsia="仿宋_GB2312" w:hint="eastAsia"/>
                <w:color w:val="000000"/>
              </w:rPr>
              <w:lastRenderedPageBreak/>
              <w:t>须建立产业园建设项目专账。同一项目名称、执行不同内容的项目，要按照不同项目内容分别设置项目明细账或项目辅助明细账，定期报送资金使用情况。</w:t>
            </w:r>
          </w:p>
          <w:p w:rsidR="0041424A" w:rsidRDefault="00AA44E0">
            <w:pPr>
              <w:jc w:val="center"/>
              <w:rPr>
                <w:rFonts w:eastAsia="仿宋_GB2312"/>
                <w:b/>
                <w:bCs/>
                <w:color w:val="000000"/>
              </w:rPr>
            </w:pPr>
            <w:r>
              <w:rPr>
                <w:rFonts w:eastAsia="仿宋_GB2312" w:hint="eastAsia"/>
                <w:b/>
                <w:bCs/>
                <w:color w:val="000000"/>
              </w:rPr>
              <w:t>第四章</w:t>
            </w:r>
            <w:r>
              <w:rPr>
                <w:rFonts w:eastAsia="仿宋_GB2312"/>
                <w:b/>
                <w:bCs/>
                <w:color w:val="000000"/>
              </w:rPr>
              <w:t xml:space="preserve">  </w:t>
            </w:r>
            <w:r>
              <w:rPr>
                <w:rFonts w:eastAsia="仿宋_GB2312" w:hint="eastAsia"/>
                <w:b/>
                <w:bCs/>
                <w:color w:val="000000"/>
              </w:rPr>
              <w:t>资金管理</w:t>
            </w:r>
          </w:p>
          <w:p w:rsidR="0041424A" w:rsidRDefault="00AA44E0">
            <w:pPr>
              <w:ind w:firstLineChars="202" w:firstLine="568"/>
              <w:rPr>
                <w:rFonts w:eastAsia="仿宋_GB2312"/>
                <w:color w:val="000000"/>
              </w:rPr>
            </w:pPr>
            <w:r>
              <w:rPr>
                <w:rFonts w:eastAsia="仿宋_GB2312" w:hint="eastAsia"/>
                <w:b/>
                <w:bCs/>
                <w:color w:val="000000"/>
              </w:rPr>
              <w:t>第九条</w:t>
            </w:r>
            <w:r>
              <w:rPr>
                <w:rFonts w:eastAsia="仿宋_GB2312"/>
                <w:b/>
                <w:bCs/>
                <w:color w:val="000000"/>
              </w:rPr>
              <w:t xml:space="preserve"> </w:t>
            </w:r>
            <w:r>
              <w:rPr>
                <w:rFonts w:eastAsia="仿宋_GB2312" w:hint="eastAsia"/>
                <w:color w:val="000000"/>
              </w:rPr>
              <w:t>区人民政府负责产业园资金使用方案的审批和监督管理工作；区农业农村局负责审核产业园建设项目和资金使用方案，组织开展实施；产业园建设牵头实施主体负责组织实施主体按照绩效目标和任务清单，依法依规制定省级财政资金使用方案。</w:t>
            </w:r>
          </w:p>
          <w:p w:rsidR="0041424A" w:rsidRDefault="00AA44E0">
            <w:pPr>
              <w:ind w:firstLineChars="202" w:firstLine="568"/>
              <w:rPr>
                <w:rFonts w:eastAsia="仿宋_GB2312"/>
                <w:color w:val="000000"/>
              </w:rPr>
            </w:pPr>
            <w:r>
              <w:rPr>
                <w:rFonts w:eastAsia="仿宋_GB2312" w:hint="eastAsia"/>
                <w:b/>
                <w:bCs/>
                <w:color w:val="000000"/>
              </w:rPr>
              <w:t>第十条</w:t>
            </w:r>
            <w:r>
              <w:rPr>
                <w:rFonts w:eastAsia="仿宋_GB2312"/>
                <w:b/>
                <w:bCs/>
                <w:color w:val="000000"/>
              </w:rPr>
              <w:t xml:space="preserve"> </w:t>
            </w:r>
            <w:r>
              <w:rPr>
                <w:rFonts w:eastAsia="仿宋_GB2312" w:hint="eastAsia"/>
                <w:color w:val="000000"/>
              </w:rPr>
              <w:t>经审批的</w:t>
            </w:r>
            <w:r>
              <w:rPr>
                <w:rFonts w:ascii="仿宋_GB2312" w:eastAsia="仿宋_GB2312" w:hAnsi="仿宋_GB2312" w:cs="仿宋_GB2312" w:hint="eastAsia"/>
                <w:color w:val="000000"/>
              </w:rPr>
              <w:t>资金使用方案在建设期间调整不得超过两次（因审计或专项检查发现问题需要整改的除外）。调整后，原则上投资总额和撬动社会资本总额不能减少、牵头实施主体不能变更、实施主体数量不能增加</w:t>
            </w:r>
            <w:r>
              <w:rPr>
                <w:rFonts w:eastAsia="仿宋_GB2312" w:hint="eastAsia"/>
                <w:color w:val="000000"/>
              </w:rPr>
              <w:t>。</w:t>
            </w:r>
            <w:r>
              <w:rPr>
                <w:rFonts w:ascii="仿宋_GB2312" w:eastAsia="仿宋_GB2312" w:hAnsi="仿宋_GB2312" w:cs="仿宋_GB2312" w:hint="eastAsia"/>
                <w:color w:val="000000"/>
                <w:szCs w:val="22"/>
              </w:rPr>
              <w:t>重大调整的，由省农业农村厅组织专家评估后反馈意见。</w:t>
            </w:r>
          </w:p>
          <w:p w:rsidR="0041424A" w:rsidRDefault="00AA44E0">
            <w:pPr>
              <w:ind w:firstLineChars="202" w:firstLine="568"/>
              <w:rPr>
                <w:rFonts w:eastAsia="仿宋_GB2312"/>
                <w:color w:val="000000"/>
              </w:rPr>
            </w:pPr>
            <w:r>
              <w:rPr>
                <w:rFonts w:eastAsia="仿宋_GB2312" w:hint="eastAsia"/>
                <w:b/>
                <w:bCs/>
                <w:color w:val="000000"/>
              </w:rPr>
              <w:t>第十一条</w:t>
            </w:r>
            <w:r>
              <w:rPr>
                <w:rFonts w:eastAsia="仿宋_GB2312"/>
                <w:color w:val="000000"/>
              </w:rPr>
              <w:t xml:space="preserve"> </w:t>
            </w:r>
            <w:r>
              <w:rPr>
                <w:rFonts w:eastAsia="仿宋_GB2312" w:hint="eastAsia"/>
                <w:color w:val="000000"/>
              </w:rPr>
              <w:t>产业园牵头实施主体收到省级财政补助资金后，须在</w:t>
            </w:r>
            <w:r>
              <w:rPr>
                <w:rFonts w:eastAsia="仿宋_GB2312"/>
                <w:color w:val="000000"/>
              </w:rPr>
              <w:t>15</w:t>
            </w:r>
            <w:r>
              <w:rPr>
                <w:rFonts w:eastAsia="仿宋_GB2312" w:hint="eastAsia"/>
                <w:color w:val="000000"/>
              </w:rPr>
              <w:t>个工作日内，按照责任主体批准的资金使用方案，将省级补助资金拨付到各实施主体。</w:t>
            </w:r>
          </w:p>
          <w:p w:rsidR="0041424A" w:rsidRDefault="00AA44E0">
            <w:pPr>
              <w:ind w:firstLineChars="202" w:firstLine="568"/>
              <w:rPr>
                <w:rFonts w:eastAsia="仿宋_GB2312"/>
                <w:color w:val="000000"/>
              </w:rPr>
            </w:pPr>
            <w:r>
              <w:rPr>
                <w:rFonts w:eastAsia="仿宋_GB2312" w:hint="eastAsia"/>
                <w:b/>
                <w:bCs/>
                <w:color w:val="000000"/>
              </w:rPr>
              <w:t>第十二条</w:t>
            </w:r>
            <w:r>
              <w:rPr>
                <w:rFonts w:eastAsia="仿宋_GB2312"/>
                <w:color w:val="000000"/>
              </w:rPr>
              <w:t xml:space="preserve"> </w:t>
            </w:r>
            <w:r>
              <w:rPr>
                <w:rFonts w:eastAsia="仿宋_GB2312" w:hint="eastAsia"/>
                <w:color w:val="000000"/>
              </w:rPr>
              <w:t>区农业农村局对补助资金拨付的及时性和实施主体使用资金补助项目的真实性、合法性、合规性和可行性进行跟踪监管，掌握使用进度，实行事前、事中、事后全过程监督管理和建设指导：</w:t>
            </w:r>
          </w:p>
          <w:p w:rsidR="0041424A" w:rsidRDefault="00AA44E0">
            <w:pPr>
              <w:ind w:firstLineChars="202" w:firstLine="566"/>
              <w:rPr>
                <w:rFonts w:eastAsia="仿宋_GB2312"/>
                <w:color w:val="000000"/>
              </w:rPr>
            </w:pPr>
            <w:r>
              <w:rPr>
                <w:rFonts w:eastAsia="仿宋_GB2312" w:hint="eastAsia"/>
                <w:color w:val="000000"/>
              </w:rPr>
              <w:t>（一）项目建设前，实施主体向责任单位提交项目建设方案和绩效目标表，签订《项目建设承诺函》。</w:t>
            </w:r>
          </w:p>
          <w:p w:rsidR="0041424A" w:rsidRDefault="00AA44E0">
            <w:pPr>
              <w:ind w:firstLineChars="202" w:firstLine="566"/>
              <w:rPr>
                <w:rFonts w:eastAsia="仿宋_GB2312"/>
                <w:color w:val="000000"/>
              </w:rPr>
            </w:pPr>
            <w:r>
              <w:rPr>
                <w:rFonts w:eastAsia="仿宋_GB2312" w:hint="eastAsia"/>
                <w:color w:val="000000"/>
              </w:rPr>
              <w:t>（二）项目建设过程中，实施主体严格按照确定的资金使用方案开展项目建设，接受监管部门的监督管理。</w:t>
            </w:r>
          </w:p>
          <w:p w:rsidR="0041424A" w:rsidRDefault="00AA44E0">
            <w:pPr>
              <w:ind w:firstLineChars="202" w:firstLine="566"/>
              <w:rPr>
                <w:rFonts w:eastAsia="仿宋_GB2312"/>
                <w:color w:val="000000"/>
              </w:rPr>
            </w:pPr>
            <w:r>
              <w:rPr>
                <w:rFonts w:eastAsia="仿宋_GB2312" w:hint="eastAsia"/>
                <w:color w:val="000000"/>
              </w:rPr>
              <w:t>（三）项目建设完成后，建设单位应编制工程竣工结算，请第三方有资质的审核机构进行审核，出具意见后提出验收申请，由区农业农村局组织验收专家组进行评审验收。</w:t>
            </w:r>
          </w:p>
          <w:p w:rsidR="0041424A" w:rsidRDefault="00AA44E0">
            <w:pPr>
              <w:ind w:firstLineChars="202" w:firstLine="566"/>
              <w:rPr>
                <w:rFonts w:eastAsia="仿宋_GB2312"/>
                <w:color w:val="000000"/>
              </w:rPr>
            </w:pPr>
            <w:r>
              <w:rPr>
                <w:rFonts w:eastAsia="仿宋_GB2312" w:hint="eastAsia"/>
                <w:color w:val="000000"/>
              </w:rPr>
              <w:lastRenderedPageBreak/>
              <w:t>（四）对符合要求的项目承担单位经评审验收合格后进行项目建设总结，将相关材料存档和备案。对验收不合格的项目，由验收组织单位提出整改要求，限期整改。无法整改或整改后仍达不到验收要求的，由验收组织单位按照有关项目管理规定进行处理。</w:t>
            </w:r>
          </w:p>
          <w:p w:rsidR="0041424A" w:rsidRDefault="00AA44E0">
            <w:pPr>
              <w:ind w:firstLineChars="202" w:firstLine="568"/>
              <w:rPr>
                <w:rFonts w:eastAsia="仿宋_GB2312"/>
                <w:color w:val="000000"/>
              </w:rPr>
            </w:pPr>
            <w:r>
              <w:rPr>
                <w:rFonts w:eastAsia="仿宋_GB2312" w:hint="eastAsia"/>
                <w:b/>
                <w:bCs/>
                <w:color w:val="000000"/>
              </w:rPr>
              <w:t>第十三条</w:t>
            </w:r>
            <w:r>
              <w:rPr>
                <w:rFonts w:eastAsia="仿宋_GB2312"/>
                <w:color w:val="000000"/>
              </w:rPr>
              <w:t xml:space="preserve"> </w:t>
            </w:r>
            <w:r>
              <w:rPr>
                <w:rFonts w:eastAsia="仿宋_GB2312" w:hint="eastAsia"/>
                <w:color w:val="000000"/>
              </w:rPr>
              <w:t>各实施主体资金使用方案审批确定后，除涉及保密要求外，应按规定在政府门户网站上进行公示。公告公示内容包括项目名称、资金来源、资金规模、实施地点、建设内容、实施期限、预期目标、实施主体及责任人、举报电话等，并保留文字、影像等资料备查，接受社会监督。</w:t>
            </w:r>
          </w:p>
          <w:p w:rsidR="0041424A" w:rsidRDefault="00AA44E0">
            <w:pPr>
              <w:ind w:firstLineChars="202" w:firstLine="568"/>
              <w:rPr>
                <w:rFonts w:eastAsia="仿宋_GB2312"/>
                <w:color w:val="000000"/>
              </w:rPr>
            </w:pPr>
            <w:r>
              <w:rPr>
                <w:rFonts w:eastAsia="仿宋_GB2312" w:hint="eastAsia"/>
                <w:b/>
                <w:bCs/>
                <w:color w:val="000000"/>
              </w:rPr>
              <w:t>第十四条</w:t>
            </w:r>
            <w:r>
              <w:rPr>
                <w:rFonts w:eastAsia="仿宋_GB2312"/>
                <w:color w:val="000000"/>
              </w:rPr>
              <w:t xml:space="preserve"> </w:t>
            </w:r>
            <w:r>
              <w:rPr>
                <w:rFonts w:eastAsia="仿宋_GB2312" w:hint="eastAsia"/>
                <w:color w:val="000000"/>
              </w:rPr>
              <w:t>符合</w:t>
            </w:r>
            <w:r w:rsidR="00BF6A9C" w:rsidRPr="00BF6A9C">
              <w:rPr>
                <w:rFonts w:eastAsia="仿宋_GB2312" w:hint="eastAsia"/>
                <w:color w:val="000000"/>
              </w:rPr>
              <w:t>《中华人民共和国招标投标法》</w:t>
            </w:r>
            <w:r>
              <w:rPr>
                <w:rFonts w:eastAsia="仿宋_GB2312" w:hint="eastAsia"/>
                <w:color w:val="000000"/>
              </w:rPr>
              <w:t>和《中华人民共和国政府采购法》要求的，要严格按程序实施，自行组织财政资金支出项目的采购和招标。</w:t>
            </w:r>
          </w:p>
          <w:p w:rsidR="0041424A" w:rsidRDefault="00AA44E0">
            <w:pPr>
              <w:jc w:val="center"/>
              <w:rPr>
                <w:rFonts w:eastAsia="仿宋_GB2312"/>
                <w:b/>
                <w:bCs/>
                <w:color w:val="000000"/>
              </w:rPr>
            </w:pPr>
            <w:r>
              <w:rPr>
                <w:rFonts w:eastAsia="仿宋_GB2312" w:hint="eastAsia"/>
                <w:b/>
                <w:bCs/>
                <w:color w:val="000000"/>
              </w:rPr>
              <w:t>第五章</w:t>
            </w:r>
            <w:r>
              <w:rPr>
                <w:rFonts w:eastAsia="仿宋_GB2312"/>
                <w:b/>
                <w:bCs/>
                <w:color w:val="000000"/>
              </w:rPr>
              <w:t xml:space="preserve">  </w:t>
            </w:r>
            <w:r>
              <w:rPr>
                <w:rFonts w:eastAsia="仿宋_GB2312" w:hint="eastAsia"/>
                <w:b/>
                <w:bCs/>
                <w:color w:val="000000"/>
              </w:rPr>
              <w:t>监督管理和绩效评价</w:t>
            </w:r>
          </w:p>
          <w:p w:rsidR="0041424A" w:rsidRDefault="00AA44E0">
            <w:pPr>
              <w:ind w:firstLineChars="202" w:firstLine="568"/>
              <w:rPr>
                <w:rFonts w:eastAsia="仿宋_GB2312"/>
                <w:color w:val="000000"/>
              </w:rPr>
            </w:pPr>
            <w:r>
              <w:rPr>
                <w:rFonts w:eastAsia="仿宋_GB2312" w:hint="eastAsia"/>
                <w:b/>
                <w:bCs/>
                <w:color w:val="000000"/>
              </w:rPr>
              <w:t>第十五条</w:t>
            </w:r>
            <w:r>
              <w:rPr>
                <w:rFonts w:eastAsia="仿宋_GB2312"/>
                <w:color w:val="000000"/>
              </w:rPr>
              <w:t xml:space="preserve"> </w:t>
            </w:r>
            <w:r>
              <w:rPr>
                <w:rFonts w:eastAsia="仿宋_GB2312" w:hint="eastAsia"/>
                <w:color w:val="000000"/>
              </w:rPr>
              <w:t>补助资金下达后，</w:t>
            </w:r>
            <w:r>
              <w:rPr>
                <w:rFonts w:eastAsia="仿宋_GB2312"/>
                <w:color w:val="000000"/>
              </w:rPr>
              <w:t>12</w:t>
            </w:r>
            <w:r>
              <w:rPr>
                <w:rFonts w:eastAsia="仿宋_GB2312" w:hint="eastAsia"/>
                <w:color w:val="000000"/>
              </w:rPr>
              <w:t>个月内资金使用进度应至少达到</w:t>
            </w:r>
            <w:r>
              <w:rPr>
                <w:rFonts w:eastAsia="仿宋_GB2312"/>
                <w:color w:val="000000"/>
              </w:rPr>
              <w:t>80%</w:t>
            </w:r>
            <w:r>
              <w:rPr>
                <w:rFonts w:eastAsia="仿宋_GB2312" w:hint="eastAsia"/>
                <w:color w:val="000000"/>
              </w:rPr>
              <w:t>以上，</w:t>
            </w:r>
            <w:r>
              <w:rPr>
                <w:rFonts w:eastAsia="仿宋_GB2312"/>
                <w:color w:val="000000"/>
              </w:rPr>
              <w:t>18</w:t>
            </w:r>
            <w:r>
              <w:rPr>
                <w:rFonts w:eastAsia="仿宋_GB2312" w:hint="eastAsia"/>
                <w:color w:val="000000"/>
              </w:rPr>
              <w:t>个月内应当使用完毕（质保金除外）。各实施主体每季度将资金使用进度情况报牵头实施主体，牵头实施主体负责汇总，并于</w:t>
            </w:r>
            <w:r>
              <w:rPr>
                <w:rFonts w:eastAsia="仿宋_GB2312"/>
                <w:color w:val="000000"/>
              </w:rPr>
              <w:t>5</w:t>
            </w:r>
            <w:r>
              <w:rPr>
                <w:rFonts w:eastAsia="仿宋_GB2312" w:hint="eastAsia"/>
                <w:color w:val="000000"/>
              </w:rPr>
              <w:t>个工作日内向责任主体等报告。</w:t>
            </w:r>
          </w:p>
          <w:p w:rsidR="0041424A" w:rsidRDefault="00AA44E0">
            <w:pPr>
              <w:ind w:firstLineChars="202" w:firstLine="568"/>
              <w:rPr>
                <w:rFonts w:eastAsia="仿宋_GB2312"/>
                <w:color w:val="000000"/>
              </w:rPr>
            </w:pPr>
            <w:r>
              <w:rPr>
                <w:rFonts w:eastAsia="仿宋_GB2312" w:hint="eastAsia"/>
                <w:b/>
                <w:bCs/>
                <w:color w:val="000000"/>
              </w:rPr>
              <w:t>第十六条</w:t>
            </w:r>
            <w:r>
              <w:rPr>
                <w:rFonts w:eastAsia="仿宋_GB2312"/>
                <w:color w:val="000000"/>
              </w:rPr>
              <w:t xml:space="preserve"> </w:t>
            </w:r>
            <w:r>
              <w:rPr>
                <w:rFonts w:eastAsia="仿宋_GB2312" w:hint="eastAsia"/>
                <w:color w:val="000000"/>
              </w:rPr>
              <w:t>按照区人民政府的审批方案，各实施主体自行承担资金使用管理的相关责任，区人民政府负责落实监管责任，负责对所管辖产业园建设资金使用情况进行跟踪监管，掌握使用进度，开展督导检查，每半年进行一次实地核查。</w:t>
            </w:r>
          </w:p>
          <w:p w:rsidR="0041424A" w:rsidRDefault="00AA44E0">
            <w:pPr>
              <w:ind w:firstLineChars="202" w:firstLine="568"/>
              <w:rPr>
                <w:rFonts w:eastAsia="仿宋_GB2312"/>
                <w:color w:val="000000"/>
              </w:rPr>
            </w:pPr>
            <w:r>
              <w:rPr>
                <w:rFonts w:eastAsia="仿宋_GB2312" w:hint="eastAsia"/>
                <w:b/>
                <w:bCs/>
                <w:color w:val="000000"/>
              </w:rPr>
              <w:t>第十七条</w:t>
            </w:r>
            <w:r>
              <w:rPr>
                <w:rFonts w:eastAsia="仿宋_GB2312"/>
                <w:color w:val="000000"/>
              </w:rPr>
              <w:t xml:space="preserve"> </w:t>
            </w:r>
            <w:r>
              <w:rPr>
                <w:rFonts w:eastAsia="仿宋_GB2312" w:hint="eastAsia"/>
                <w:color w:val="000000"/>
              </w:rPr>
              <w:t>省级补助资金原则上分两批次安排拨付，第一批补助资金按特色产业园补助标准的</w:t>
            </w:r>
            <w:r>
              <w:rPr>
                <w:rFonts w:eastAsia="仿宋_GB2312"/>
                <w:color w:val="000000"/>
              </w:rPr>
              <w:t>60%</w:t>
            </w:r>
            <w:r>
              <w:rPr>
                <w:rFonts w:eastAsia="仿宋_GB2312" w:hint="eastAsia"/>
                <w:color w:val="000000"/>
              </w:rPr>
              <w:t>安排拨付。产业园批准建设后的第二年，由省农业农村厅根据中期评估办法对产业园开展中期评估，根据中期评估结果，差异化安排第二批补助资金。省级现代农业产业园中期评估办</w:t>
            </w:r>
            <w:r>
              <w:rPr>
                <w:rFonts w:eastAsia="仿宋_GB2312" w:hint="eastAsia"/>
                <w:color w:val="000000"/>
              </w:rPr>
              <w:lastRenderedPageBreak/>
              <w:t>法由省农业农村厅会同省财政厅另行制定。</w:t>
            </w:r>
          </w:p>
          <w:p w:rsidR="0041424A" w:rsidRDefault="00AA44E0">
            <w:pPr>
              <w:ind w:firstLineChars="202" w:firstLine="568"/>
              <w:rPr>
                <w:rFonts w:eastAsia="仿宋_GB2312"/>
                <w:color w:val="000000"/>
              </w:rPr>
            </w:pPr>
            <w:r>
              <w:rPr>
                <w:rFonts w:eastAsia="仿宋_GB2312" w:hint="eastAsia"/>
                <w:b/>
                <w:bCs/>
                <w:color w:val="000000"/>
              </w:rPr>
              <w:t>第十八条</w:t>
            </w:r>
            <w:r>
              <w:rPr>
                <w:rFonts w:eastAsia="仿宋_GB2312"/>
                <w:color w:val="000000"/>
              </w:rPr>
              <w:t xml:space="preserve"> </w:t>
            </w:r>
            <w:r>
              <w:rPr>
                <w:rFonts w:eastAsia="仿宋_GB2312" w:hint="eastAsia"/>
                <w:color w:val="000000"/>
              </w:rPr>
              <w:t>对于产业园项目实施主体挤占、截留、挪用补助资金等违法违纪行为，按程序取消其产业园建设资格并收回该项目的补助资金，并在全区范围内通报，</w:t>
            </w:r>
            <w:r>
              <w:rPr>
                <w:rFonts w:eastAsia="仿宋_GB2312"/>
                <w:color w:val="000000"/>
              </w:rPr>
              <w:t>3</w:t>
            </w:r>
            <w:r>
              <w:rPr>
                <w:rFonts w:eastAsia="仿宋_GB2312" w:hint="eastAsia"/>
                <w:color w:val="000000"/>
              </w:rPr>
              <w:t>年内不得安排其承建农业建设项目。</w:t>
            </w:r>
          </w:p>
          <w:p w:rsidR="0041424A" w:rsidRDefault="00AA44E0">
            <w:pPr>
              <w:ind w:firstLineChars="202" w:firstLine="568"/>
              <w:rPr>
                <w:rFonts w:eastAsia="仿宋_GB2312"/>
                <w:color w:val="000000"/>
              </w:rPr>
            </w:pPr>
            <w:r>
              <w:rPr>
                <w:rFonts w:eastAsia="仿宋_GB2312" w:hint="eastAsia"/>
                <w:b/>
                <w:bCs/>
                <w:color w:val="000000"/>
              </w:rPr>
              <w:t>第十九条</w:t>
            </w:r>
            <w:r>
              <w:rPr>
                <w:rFonts w:eastAsia="仿宋_GB2312"/>
                <w:b/>
                <w:bCs/>
                <w:color w:val="000000"/>
              </w:rPr>
              <w:t xml:space="preserve"> </w:t>
            </w:r>
            <w:r>
              <w:rPr>
                <w:rFonts w:eastAsia="仿宋_GB2312" w:hint="eastAsia"/>
                <w:color w:val="000000"/>
              </w:rPr>
              <w:t>产业园建设责任主体及各相关部门、单位，相关人员必须各司其职、各尽所责，因未认真履行职责造成影响产业园建设或补助资金出现重大管理问题的，依照有关规定予以责任追究，对涉嫌犯罪的，依法移交司法机关追究刑事责任。</w:t>
            </w:r>
          </w:p>
          <w:p w:rsidR="0041424A" w:rsidRDefault="00AA44E0">
            <w:pPr>
              <w:jc w:val="center"/>
              <w:rPr>
                <w:rFonts w:eastAsia="仿宋_GB2312"/>
                <w:b/>
                <w:bCs/>
                <w:color w:val="000000"/>
              </w:rPr>
            </w:pPr>
            <w:r>
              <w:rPr>
                <w:rFonts w:eastAsia="仿宋_GB2312" w:hint="eastAsia"/>
                <w:b/>
                <w:bCs/>
                <w:color w:val="000000"/>
              </w:rPr>
              <w:t>第六章</w:t>
            </w:r>
            <w:r>
              <w:rPr>
                <w:rFonts w:eastAsia="仿宋_GB2312"/>
                <w:b/>
                <w:bCs/>
                <w:color w:val="000000"/>
              </w:rPr>
              <w:t xml:space="preserve">  </w:t>
            </w:r>
            <w:r>
              <w:rPr>
                <w:rFonts w:eastAsia="仿宋_GB2312" w:hint="eastAsia"/>
                <w:b/>
                <w:bCs/>
                <w:color w:val="000000"/>
              </w:rPr>
              <w:t>附</w:t>
            </w:r>
            <w:r>
              <w:rPr>
                <w:rFonts w:eastAsia="仿宋_GB2312"/>
                <w:b/>
                <w:bCs/>
                <w:color w:val="000000"/>
              </w:rPr>
              <w:t xml:space="preserve"> </w:t>
            </w:r>
            <w:r>
              <w:rPr>
                <w:rFonts w:eastAsia="仿宋_GB2312" w:hint="eastAsia"/>
                <w:b/>
                <w:bCs/>
                <w:color w:val="000000"/>
              </w:rPr>
              <w:t>则</w:t>
            </w:r>
          </w:p>
          <w:p w:rsidR="0041424A" w:rsidRDefault="00AA44E0">
            <w:pPr>
              <w:ind w:firstLineChars="202" w:firstLine="568"/>
              <w:rPr>
                <w:rFonts w:eastAsia="仿宋_GB2312"/>
                <w:color w:val="000000"/>
              </w:rPr>
            </w:pPr>
            <w:r>
              <w:rPr>
                <w:rFonts w:eastAsia="仿宋_GB2312" w:hint="eastAsia"/>
                <w:b/>
                <w:bCs/>
                <w:color w:val="000000"/>
              </w:rPr>
              <w:t>第二十条</w:t>
            </w:r>
            <w:r>
              <w:rPr>
                <w:rFonts w:eastAsia="仿宋_GB2312"/>
                <w:color w:val="000000"/>
              </w:rPr>
              <w:t xml:space="preserve"> </w:t>
            </w:r>
            <w:r>
              <w:rPr>
                <w:rFonts w:eastAsia="仿宋_GB2312" w:hint="eastAsia"/>
                <w:color w:val="000000"/>
              </w:rPr>
              <w:t>辖区内各单位应严格遵守本办法规定。本办法由现代农业产业园建设领导小组办公室负责解释。</w:t>
            </w:r>
          </w:p>
          <w:p w:rsidR="0041424A" w:rsidRDefault="00AA44E0">
            <w:pPr>
              <w:ind w:firstLineChars="202" w:firstLine="568"/>
              <w:rPr>
                <w:rFonts w:eastAsia="仿宋_GB2312"/>
                <w:color w:val="000000"/>
              </w:rPr>
            </w:pPr>
            <w:r>
              <w:rPr>
                <w:rFonts w:eastAsia="仿宋_GB2312" w:hint="eastAsia"/>
                <w:b/>
                <w:bCs/>
                <w:color w:val="000000"/>
              </w:rPr>
              <w:t>第二十一条</w:t>
            </w:r>
            <w:r>
              <w:rPr>
                <w:rFonts w:eastAsia="仿宋_GB2312"/>
                <w:color w:val="000000"/>
              </w:rPr>
              <w:t xml:space="preserve"> </w:t>
            </w:r>
            <w:r>
              <w:rPr>
                <w:rFonts w:eastAsia="仿宋_GB2312" w:hint="eastAsia"/>
                <w:color w:val="000000"/>
              </w:rPr>
              <w:t>本办法自发布之日起实施。</w:t>
            </w:r>
          </w:p>
        </w:tc>
      </w:tr>
    </w:tbl>
    <w:p w:rsidR="0041424A" w:rsidRDefault="0041424A">
      <w:pPr>
        <w:ind w:firstLine="560"/>
        <w:rPr>
          <w:color w:val="000000"/>
        </w:rPr>
      </w:pPr>
    </w:p>
    <w:p w:rsidR="0041424A" w:rsidRDefault="00AA44E0">
      <w:pPr>
        <w:pStyle w:val="1"/>
        <w:rPr>
          <w:color w:val="000000"/>
        </w:rPr>
      </w:pPr>
      <w:bookmarkStart w:id="107" w:name="_Toc78016109"/>
      <w:bookmarkStart w:id="108" w:name="_Toc505177885"/>
      <w:bookmarkStart w:id="109" w:name="_Toc22550"/>
      <w:r>
        <w:rPr>
          <w:rFonts w:cs="黑体" w:hint="eastAsia"/>
          <w:color w:val="000000"/>
        </w:rPr>
        <w:t>十四、完善利益联结机制，助力农民增收致富</w:t>
      </w:r>
      <w:bookmarkEnd w:id="107"/>
      <w:bookmarkEnd w:id="108"/>
      <w:bookmarkEnd w:id="109"/>
    </w:p>
    <w:p w:rsidR="0041424A" w:rsidRDefault="00AA44E0">
      <w:pPr>
        <w:ind w:firstLine="560"/>
        <w:rPr>
          <w:rFonts w:ascii="仿宋_GB2312" w:eastAsia="仿宋_GB2312" w:cs="宋体"/>
          <w:color w:val="000000"/>
        </w:rPr>
      </w:pPr>
      <w:r>
        <w:rPr>
          <w:rFonts w:ascii="仿宋_GB2312" w:eastAsia="仿宋_GB2312" w:cs="宋体" w:hint="eastAsia"/>
          <w:color w:val="000000"/>
        </w:rPr>
        <w:t>将创新联农带农利益机制、增加农民收入作为实施澄海区蔬菜产业园扩容提质增效建设的重要目标与根本所在，推广多种形式的利益联结形式，构建互惠互利、多方共赢的长效机制。带动农户充分分享蔬菜产业发展红利。探索多种利益联接方式，支持农民更多分享二三产业发展收益。</w:t>
      </w:r>
    </w:p>
    <w:p w:rsidR="0041424A" w:rsidRDefault="00AA44E0">
      <w:pPr>
        <w:ind w:firstLine="560"/>
        <w:rPr>
          <w:rFonts w:eastAsia="仿宋_GB2312"/>
          <w:b/>
          <w:bCs/>
          <w:color w:val="000000"/>
        </w:rPr>
      </w:pPr>
      <w:r>
        <w:rPr>
          <w:rFonts w:eastAsia="仿宋_GB2312"/>
          <w:b/>
          <w:bCs/>
          <w:color w:val="000000"/>
        </w:rPr>
        <w:t>1.</w:t>
      </w:r>
      <w:r>
        <w:rPr>
          <w:rFonts w:eastAsia="仿宋_GB2312" w:hint="eastAsia"/>
          <w:b/>
          <w:bCs/>
          <w:color w:val="000000"/>
        </w:rPr>
        <w:t>订单合作模式</w:t>
      </w:r>
    </w:p>
    <w:p w:rsidR="0041424A" w:rsidRDefault="00AA44E0">
      <w:pPr>
        <w:ind w:firstLine="560"/>
        <w:rPr>
          <w:rFonts w:eastAsia="仿宋_GB2312"/>
          <w:color w:val="000000"/>
        </w:rPr>
      </w:pPr>
      <w:r>
        <w:rPr>
          <w:rFonts w:eastAsia="仿宋_GB2312" w:hint="eastAsia"/>
          <w:color w:val="000000"/>
        </w:rPr>
        <w:t>进一步完善现有订单农业带动机制，由龙头企业与合作社、种植户签订生产订单。依靠龙头企业带动，发挥专业合作社的桥梁纽带作用，推行“五统一”模式，即统一供应种子种苗、统一投入品管理、</w:t>
      </w:r>
      <w:r>
        <w:rPr>
          <w:rFonts w:eastAsia="仿宋_GB2312" w:hint="eastAsia"/>
          <w:color w:val="000000"/>
        </w:rPr>
        <w:lastRenderedPageBreak/>
        <w:t>统一病虫害防治、统一技术标准、统一产品收购。公司为种植户提供从种到收“保姆式”服务，农户生产的蔬菜产品由企业以高于市场平均价格的保底价全部收购，让农户享受“零风险”订单种植，解决了农户没项目、缺技术、销售难、怕赔钱的问题，既化解了农户种植经营风险，又确保了蔬菜产品质量安全。订单农业带动机制把企业和农民的利益紧密地联系起来，有效实现利益共享、风险同担。</w:t>
      </w:r>
    </w:p>
    <w:p w:rsidR="0041424A" w:rsidRDefault="00AA44E0">
      <w:pPr>
        <w:ind w:firstLine="560"/>
        <w:rPr>
          <w:rFonts w:eastAsia="仿宋_GB2312"/>
          <w:b/>
          <w:bCs/>
          <w:color w:val="000000"/>
        </w:rPr>
      </w:pPr>
      <w:r>
        <w:rPr>
          <w:rFonts w:eastAsia="仿宋_GB2312"/>
          <w:b/>
          <w:bCs/>
          <w:color w:val="000000"/>
        </w:rPr>
        <w:t>2.</w:t>
      </w:r>
      <w:r>
        <w:rPr>
          <w:rFonts w:eastAsia="仿宋_GB2312" w:hint="eastAsia"/>
          <w:b/>
          <w:bCs/>
          <w:color w:val="000000"/>
        </w:rPr>
        <w:t>流转聘用模式</w:t>
      </w:r>
    </w:p>
    <w:p w:rsidR="0041424A" w:rsidRDefault="00AA44E0">
      <w:pPr>
        <w:ind w:firstLine="560"/>
        <w:rPr>
          <w:rFonts w:eastAsia="仿宋_GB2312"/>
          <w:color w:val="000000"/>
        </w:rPr>
      </w:pPr>
      <w:r>
        <w:rPr>
          <w:rFonts w:eastAsia="仿宋_GB2312" w:hint="eastAsia"/>
          <w:color w:val="000000"/>
        </w:rPr>
        <w:t>鼓励引导园区实施主体优先租用农户种植基地，让农户在获得土地流转金的同时，可以在基地务工，也可以进企业务工。产业园通过流转土地由园区实施主体投建标准化种植基地、深加工厂房、休闲旅游设施等，发展优质蔬菜产业，带动休闲农业与乡村旅游业的发展，优先聘用农户作为企业职业工人，形成了土地流转聘用型利益联结方式，实现“土地流转让农民稳赚、门口打工让农民好赚，乡村旅游让农民多赚”的效果，实现产业增效农户增收。</w:t>
      </w:r>
    </w:p>
    <w:p w:rsidR="0041424A" w:rsidRDefault="00AA44E0">
      <w:pPr>
        <w:ind w:firstLine="560"/>
        <w:rPr>
          <w:rFonts w:eastAsia="仿宋_GB2312"/>
          <w:color w:val="000000"/>
        </w:rPr>
      </w:pPr>
      <w:r>
        <w:rPr>
          <w:rFonts w:eastAsia="仿宋_GB2312"/>
          <w:b/>
          <w:bCs/>
          <w:color w:val="000000"/>
        </w:rPr>
        <w:t>3.</w:t>
      </w:r>
      <w:r>
        <w:rPr>
          <w:rFonts w:eastAsia="仿宋_GB2312" w:hint="eastAsia"/>
          <w:b/>
          <w:bCs/>
          <w:color w:val="000000"/>
        </w:rPr>
        <w:t>股份合作带动模式</w:t>
      </w:r>
    </w:p>
    <w:p w:rsidR="0041424A" w:rsidRDefault="00AA44E0">
      <w:pPr>
        <w:ind w:firstLine="560"/>
        <w:rPr>
          <w:rFonts w:eastAsia="仿宋_GB2312"/>
          <w:color w:val="000000"/>
        </w:rPr>
      </w:pPr>
      <w:r>
        <w:rPr>
          <w:rFonts w:eastAsia="仿宋_GB2312" w:hint="eastAsia"/>
          <w:color w:val="000000"/>
        </w:rPr>
        <w:t>支持农民、集体资产采取土地、资产折资入股或者以资金直接入股的方式，入股到龙头企业、合作社等新型经营主体，采取“保底</w:t>
      </w:r>
      <w:r>
        <w:rPr>
          <w:rFonts w:eastAsia="仿宋_GB2312"/>
          <w:color w:val="000000"/>
        </w:rPr>
        <w:t>+</w:t>
      </w:r>
      <w:r>
        <w:rPr>
          <w:rFonts w:eastAsia="仿宋_GB2312" w:hint="eastAsia"/>
          <w:color w:val="000000"/>
        </w:rPr>
        <w:t>分红”模式，带动农户持续增收。产业园与第三方评估机构合作，对农民的土地承包经营权、村集体经营性资产等进行评估，并确定资产价格。评估后的资产入股到龙头企业、合作社等新型经营主体，由新型经营主体统一经营。分红收益由产业园、群众代表、公司（合作社）确定专业会计事务所对入股公司盈利情况进行评估，然后盈利部分按股份分红，保底收益不低于当地土地流转租赁平均价格。入股农户优先到新型经营主体处务工，获得工资收益。</w:t>
      </w:r>
    </w:p>
    <w:p w:rsidR="0041424A" w:rsidRDefault="00AA44E0">
      <w:pPr>
        <w:ind w:firstLine="560"/>
        <w:rPr>
          <w:rFonts w:eastAsia="仿宋_GB2312"/>
          <w:b/>
          <w:bCs/>
          <w:color w:val="000000"/>
        </w:rPr>
      </w:pPr>
      <w:r>
        <w:rPr>
          <w:rFonts w:eastAsia="仿宋_GB2312"/>
          <w:b/>
          <w:bCs/>
          <w:color w:val="000000"/>
        </w:rPr>
        <w:t>4.</w:t>
      </w:r>
      <w:r>
        <w:rPr>
          <w:rFonts w:eastAsia="仿宋_GB2312" w:hint="eastAsia"/>
          <w:b/>
          <w:bCs/>
          <w:color w:val="000000"/>
        </w:rPr>
        <w:t>劳动就业带动模式</w:t>
      </w:r>
    </w:p>
    <w:p w:rsidR="0041424A" w:rsidRDefault="00AA44E0">
      <w:pPr>
        <w:ind w:firstLine="560"/>
        <w:rPr>
          <w:rFonts w:eastAsia="仿宋_GB2312"/>
          <w:color w:val="000000"/>
        </w:rPr>
      </w:pPr>
      <w:r>
        <w:rPr>
          <w:rFonts w:eastAsia="仿宋_GB2312" w:hint="eastAsia"/>
          <w:color w:val="000000"/>
        </w:rPr>
        <w:lastRenderedPageBreak/>
        <w:t>根据产业园蔬菜全产业链延伸发展需要和人力资源市场需求情况，帮助园内新型经营主体合理制定岗位培训计划，组织引导项目实施主体与村集体签订协议，确保在同等条件下，项目实施主体优先雇佣园内农户务工。通过各类定向、订单式培训强化提升农民就业技能，提升农民就业竞争力。利用产业园形成的蔬菜优势产业带及全产业链延伸发展的契机，创造更多就业岗位，持续推进园区农村劳动力彻底充分转移、就地就近转移，实现农民收入随着二三产业利润的增加同步增长。</w:t>
      </w:r>
    </w:p>
    <w:p w:rsidR="0041424A" w:rsidRDefault="00AA44E0">
      <w:pPr>
        <w:ind w:firstLine="560"/>
        <w:rPr>
          <w:rFonts w:eastAsia="仿宋_GB2312"/>
          <w:b/>
          <w:bCs/>
          <w:color w:val="000000"/>
        </w:rPr>
      </w:pPr>
      <w:r>
        <w:rPr>
          <w:rFonts w:eastAsia="仿宋_GB2312"/>
          <w:b/>
          <w:bCs/>
          <w:color w:val="000000"/>
        </w:rPr>
        <w:t>5.</w:t>
      </w:r>
      <w:r>
        <w:rPr>
          <w:rFonts w:eastAsia="仿宋_GB2312" w:hint="eastAsia"/>
          <w:b/>
          <w:bCs/>
          <w:color w:val="000000"/>
        </w:rPr>
        <w:t>开展折股量化资产试点</w:t>
      </w:r>
    </w:p>
    <w:p w:rsidR="0041424A" w:rsidRDefault="00AA44E0">
      <w:pPr>
        <w:ind w:firstLine="560"/>
        <w:rPr>
          <w:rFonts w:eastAsia="仿宋_GB2312"/>
          <w:color w:val="000000"/>
        </w:rPr>
      </w:pPr>
      <w:r>
        <w:rPr>
          <w:rFonts w:eastAsia="仿宋_GB2312" w:hint="eastAsia"/>
          <w:color w:val="000000"/>
        </w:rPr>
        <w:t>鼓励开展财政专项资金和其他涉农资金投入农产品产地市场建设、休闲观光设施提升、美丽乡村建设、设施农业等项目形成的资产试点，产业园各实施主体已与村集体签订联农带农协议书，并安排申请到的省级财政资金的</w:t>
      </w:r>
      <w:r>
        <w:rPr>
          <w:rFonts w:eastAsia="仿宋_GB2312"/>
          <w:color w:val="000000"/>
        </w:rPr>
        <w:t>18%</w:t>
      </w:r>
      <w:r>
        <w:rPr>
          <w:rFonts w:eastAsia="仿宋_GB2312" w:hint="eastAsia"/>
          <w:color w:val="000000"/>
        </w:rPr>
        <w:t>（共计</w:t>
      </w:r>
      <w:r>
        <w:rPr>
          <w:rFonts w:eastAsia="仿宋_GB2312"/>
          <w:color w:val="000000"/>
        </w:rPr>
        <w:t>759.6</w:t>
      </w:r>
      <w:r>
        <w:rPr>
          <w:rFonts w:eastAsia="仿宋_GB2312" w:hint="eastAsia"/>
          <w:color w:val="000000"/>
        </w:rPr>
        <w:t>万元）折算为村集体产业项目入股实施主体参与分红。通过财政补助资金股权化改革，提高财政资金使用效益，构建紧密的农企利益联结机制，推动集体资源变股权、农民变股东、财政资金变股金，实现政府扶持、新型经营主体发展、农民增收、村集体壮大的多方共赢局面。</w:t>
      </w:r>
    </w:p>
    <w:sectPr w:rsidR="0041424A" w:rsidSect="00FA21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364" w:rsidRDefault="00303364">
      <w:pPr>
        <w:spacing w:line="240" w:lineRule="auto"/>
      </w:pPr>
      <w:r>
        <w:separator/>
      </w:r>
    </w:p>
  </w:endnote>
  <w:endnote w:type="continuationSeparator" w:id="0">
    <w:p w:rsidR="00303364" w:rsidRDefault="003033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A" w:rsidRDefault="0041424A">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A" w:rsidRDefault="0041424A">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A" w:rsidRDefault="0041424A">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A" w:rsidRDefault="00FA21B3">
    <w:pPr>
      <w:pStyle w:val="a6"/>
      <w:jc w:val="center"/>
    </w:pPr>
    <w:r w:rsidRPr="00FA21B3">
      <w:fldChar w:fldCharType="begin"/>
    </w:r>
    <w:r w:rsidR="00AA44E0">
      <w:instrText>PAGE   \* MERGEFORMAT</w:instrText>
    </w:r>
    <w:r w:rsidRPr="00FA21B3">
      <w:fldChar w:fldCharType="separate"/>
    </w:r>
    <w:r w:rsidR="00BF6A9C" w:rsidRPr="00BF6A9C">
      <w:rPr>
        <w:noProof/>
        <w:lang w:val="zh-CN"/>
      </w:rPr>
      <w:t>I</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A" w:rsidRDefault="0041424A">
    <w:pPr>
      <w:pStyle w:val="a6"/>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A" w:rsidRDefault="00FA21B3">
    <w:pPr>
      <w:pStyle w:val="a6"/>
      <w:jc w:val="center"/>
    </w:pPr>
    <w:r w:rsidRPr="00FA21B3">
      <w:fldChar w:fldCharType="begin"/>
    </w:r>
    <w:r w:rsidR="00AA44E0">
      <w:instrText>PAGE   \* MERGEFORMAT</w:instrText>
    </w:r>
    <w:r w:rsidRPr="00FA21B3">
      <w:fldChar w:fldCharType="separate"/>
    </w:r>
    <w:r w:rsidR="00BF6A9C" w:rsidRPr="00BF6A9C">
      <w:rPr>
        <w:noProof/>
        <w:lang w:val="zh-CN"/>
      </w:rPr>
      <w:t>32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364" w:rsidRDefault="00303364">
      <w:r>
        <w:separator/>
      </w:r>
    </w:p>
  </w:footnote>
  <w:footnote w:type="continuationSeparator" w:id="0">
    <w:p w:rsidR="00303364" w:rsidRDefault="00303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A" w:rsidRDefault="0041424A">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A" w:rsidRDefault="0041424A">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A" w:rsidRDefault="0041424A">
    <w:pPr>
      <w:pStyle w:val="a7"/>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A" w:rsidRDefault="00AA44E0">
    <w:pPr>
      <w:pStyle w:val="a7"/>
      <w:spacing w:line="240" w:lineRule="auto"/>
    </w:pPr>
    <w:r>
      <w:rPr>
        <w:rFonts w:cs="宋体" w:hint="eastAsia"/>
      </w:rPr>
      <w:t>汕头市澄海区蔬菜产业园（扩容提质）资金使用方案（修订版）</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A" w:rsidRDefault="0041424A">
    <w:pPr>
      <w:pStyle w:val="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4A" w:rsidRDefault="00AA44E0">
    <w:pPr>
      <w:pStyle w:val="a7"/>
      <w:spacing w:line="240" w:lineRule="auto"/>
    </w:pPr>
    <w:r>
      <w:rPr>
        <w:rFonts w:cs="宋体" w:hint="eastAsia"/>
      </w:rPr>
      <w:t>汕头市澄海区蔬菜产业园（扩容提质增效类）资金使用方案（修订版）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oNotHyphenateCaps/>
  <w:drawingGridHorizontalSpacing w:val="140"/>
  <w:drawingGridVerticalSpacing w:val="381"/>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72A27"/>
    <w:rsid w:val="8F6F7713"/>
    <w:rsid w:val="97FF6887"/>
    <w:rsid w:val="AE1FA7C5"/>
    <w:rsid w:val="BBA92945"/>
    <w:rsid w:val="BD6751BA"/>
    <w:rsid w:val="E7FF2979"/>
    <w:rsid w:val="EB7DE9D0"/>
    <w:rsid w:val="EF5FBB03"/>
    <w:rsid w:val="FDD34129"/>
    <w:rsid w:val="00001291"/>
    <w:rsid w:val="00005C42"/>
    <w:rsid w:val="0001602E"/>
    <w:rsid w:val="000241BE"/>
    <w:rsid w:val="00024D20"/>
    <w:rsid w:val="000322C3"/>
    <w:rsid w:val="00037EC1"/>
    <w:rsid w:val="00041635"/>
    <w:rsid w:val="000445EA"/>
    <w:rsid w:val="00046921"/>
    <w:rsid w:val="00047F1C"/>
    <w:rsid w:val="00067AC0"/>
    <w:rsid w:val="00076B73"/>
    <w:rsid w:val="000818D9"/>
    <w:rsid w:val="00081997"/>
    <w:rsid w:val="00082CAB"/>
    <w:rsid w:val="0008512C"/>
    <w:rsid w:val="000856AF"/>
    <w:rsid w:val="00085E85"/>
    <w:rsid w:val="00086184"/>
    <w:rsid w:val="00087532"/>
    <w:rsid w:val="00091A34"/>
    <w:rsid w:val="0009218D"/>
    <w:rsid w:val="00094CEB"/>
    <w:rsid w:val="000A4DCE"/>
    <w:rsid w:val="000B2B9D"/>
    <w:rsid w:val="000B7D8D"/>
    <w:rsid w:val="000C16C4"/>
    <w:rsid w:val="000C3C4A"/>
    <w:rsid w:val="000C57C6"/>
    <w:rsid w:val="000D01F1"/>
    <w:rsid w:val="000D4D78"/>
    <w:rsid w:val="000D61A7"/>
    <w:rsid w:val="000F05D3"/>
    <w:rsid w:val="00102A02"/>
    <w:rsid w:val="00102AAF"/>
    <w:rsid w:val="00104A35"/>
    <w:rsid w:val="00110529"/>
    <w:rsid w:val="001143F4"/>
    <w:rsid w:val="001160FD"/>
    <w:rsid w:val="00120D9D"/>
    <w:rsid w:val="00122DBB"/>
    <w:rsid w:val="0012348C"/>
    <w:rsid w:val="0012359B"/>
    <w:rsid w:val="00123C1C"/>
    <w:rsid w:val="001268C7"/>
    <w:rsid w:val="00130436"/>
    <w:rsid w:val="00133179"/>
    <w:rsid w:val="00133C01"/>
    <w:rsid w:val="0013513D"/>
    <w:rsid w:val="001360E5"/>
    <w:rsid w:val="001368AF"/>
    <w:rsid w:val="00143611"/>
    <w:rsid w:val="001467C3"/>
    <w:rsid w:val="00152342"/>
    <w:rsid w:val="001534EB"/>
    <w:rsid w:val="001609FB"/>
    <w:rsid w:val="00162610"/>
    <w:rsid w:val="00163E73"/>
    <w:rsid w:val="00163FBE"/>
    <w:rsid w:val="00164D49"/>
    <w:rsid w:val="001672BE"/>
    <w:rsid w:val="00172837"/>
    <w:rsid w:val="00172A27"/>
    <w:rsid w:val="0017521A"/>
    <w:rsid w:val="00191897"/>
    <w:rsid w:val="001A2CE6"/>
    <w:rsid w:val="001B36E7"/>
    <w:rsid w:val="001B3D63"/>
    <w:rsid w:val="001B5C52"/>
    <w:rsid w:val="001B61FB"/>
    <w:rsid w:val="001B7523"/>
    <w:rsid w:val="001C3515"/>
    <w:rsid w:val="001D0F12"/>
    <w:rsid w:val="001D41C7"/>
    <w:rsid w:val="001D50CA"/>
    <w:rsid w:val="001D60BB"/>
    <w:rsid w:val="002030D4"/>
    <w:rsid w:val="00205DEC"/>
    <w:rsid w:val="002066DF"/>
    <w:rsid w:val="002107C8"/>
    <w:rsid w:val="00212282"/>
    <w:rsid w:val="00214A69"/>
    <w:rsid w:val="00216861"/>
    <w:rsid w:val="002221B3"/>
    <w:rsid w:val="00223820"/>
    <w:rsid w:val="0022480B"/>
    <w:rsid w:val="0022770E"/>
    <w:rsid w:val="002371ED"/>
    <w:rsid w:val="00242E7F"/>
    <w:rsid w:val="002459AE"/>
    <w:rsid w:val="0025009E"/>
    <w:rsid w:val="00253870"/>
    <w:rsid w:val="00255E3D"/>
    <w:rsid w:val="00255F46"/>
    <w:rsid w:val="00260BE7"/>
    <w:rsid w:val="00263999"/>
    <w:rsid w:val="00264202"/>
    <w:rsid w:val="002642D1"/>
    <w:rsid w:val="002643B8"/>
    <w:rsid w:val="00267240"/>
    <w:rsid w:val="00272CDD"/>
    <w:rsid w:val="00272E91"/>
    <w:rsid w:val="00275226"/>
    <w:rsid w:val="00281CED"/>
    <w:rsid w:val="00287652"/>
    <w:rsid w:val="00292EC3"/>
    <w:rsid w:val="002958A0"/>
    <w:rsid w:val="002972A2"/>
    <w:rsid w:val="002A334B"/>
    <w:rsid w:val="002A43BC"/>
    <w:rsid w:val="002A60F4"/>
    <w:rsid w:val="002B0CE9"/>
    <w:rsid w:val="002B2BAC"/>
    <w:rsid w:val="002B42B5"/>
    <w:rsid w:val="002B564A"/>
    <w:rsid w:val="002B7C67"/>
    <w:rsid w:val="002C1017"/>
    <w:rsid w:val="002C29F1"/>
    <w:rsid w:val="002C5313"/>
    <w:rsid w:val="002C6AE4"/>
    <w:rsid w:val="002D1B5D"/>
    <w:rsid w:val="002D2E22"/>
    <w:rsid w:val="002E04A0"/>
    <w:rsid w:val="002E4A55"/>
    <w:rsid w:val="002E79F0"/>
    <w:rsid w:val="002F5EE0"/>
    <w:rsid w:val="00302BB6"/>
    <w:rsid w:val="00303364"/>
    <w:rsid w:val="003040F1"/>
    <w:rsid w:val="003075EB"/>
    <w:rsid w:val="00314299"/>
    <w:rsid w:val="00314F4E"/>
    <w:rsid w:val="003227E4"/>
    <w:rsid w:val="00322AD9"/>
    <w:rsid w:val="00332323"/>
    <w:rsid w:val="00334E3D"/>
    <w:rsid w:val="003351B6"/>
    <w:rsid w:val="0034749D"/>
    <w:rsid w:val="00350878"/>
    <w:rsid w:val="00354C17"/>
    <w:rsid w:val="00357632"/>
    <w:rsid w:val="00360595"/>
    <w:rsid w:val="00360611"/>
    <w:rsid w:val="00360AEE"/>
    <w:rsid w:val="00365412"/>
    <w:rsid w:val="00365F3B"/>
    <w:rsid w:val="00373079"/>
    <w:rsid w:val="00374565"/>
    <w:rsid w:val="00386219"/>
    <w:rsid w:val="00387754"/>
    <w:rsid w:val="003923ED"/>
    <w:rsid w:val="003970A2"/>
    <w:rsid w:val="003B2388"/>
    <w:rsid w:val="003B5AE1"/>
    <w:rsid w:val="003B74F9"/>
    <w:rsid w:val="003C210F"/>
    <w:rsid w:val="003C4E1B"/>
    <w:rsid w:val="003C5022"/>
    <w:rsid w:val="003C69B0"/>
    <w:rsid w:val="003C7474"/>
    <w:rsid w:val="003D1CB8"/>
    <w:rsid w:val="003D4C0C"/>
    <w:rsid w:val="003E1108"/>
    <w:rsid w:val="003E2757"/>
    <w:rsid w:val="003E5973"/>
    <w:rsid w:val="003F05D7"/>
    <w:rsid w:val="003F2414"/>
    <w:rsid w:val="00404FDA"/>
    <w:rsid w:val="00406E90"/>
    <w:rsid w:val="004105B0"/>
    <w:rsid w:val="00412A64"/>
    <w:rsid w:val="004139BD"/>
    <w:rsid w:val="0041424A"/>
    <w:rsid w:val="004201ED"/>
    <w:rsid w:val="0042376F"/>
    <w:rsid w:val="00423822"/>
    <w:rsid w:val="00426ED7"/>
    <w:rsid w:val="00430E4D"/>
    <w:rsid w:val="004328EA"/>
    <w:rsid w:val="00437374"/>
    <w:rsid w:val="004402D6"/>
    <w:rsid w:val="0044303D"/>
    <w:rsid w:val="00443C0D"/>
    <w:rsid w:val="004460EB"/>
    <w:rsid w:val="00450067"/>
    <w:rsid w:val="004554F9"/>
    <w:rsid w:val="00462F6C"/>
    <w:rsid w:val="004634E1"/>
    <w:rsid w:val="00463B71"/>
    <w:rsid w:val="004678A2"/>
    <w:rsid w:val="00470904"/>
    <w:rsid w:val="0047250F"/>
    <w:rsid w:val="004731E6"/>
    <w:rsid w:val="0047373B"/>
    <w:rsid w:val="004737E4"/>
    <w:rsid w:val="0048326E"/>
    <w:rsid w:val="00486332"/>
    <w:rsid w:val="00487C98"/>
    <w:rsid w:val="004920EB"/>
    <w:rsid w:val="00495629"/>
    <w:rsid w:val="004A07BE"/>
    <w:rsid w:val="004A2F72"/>
    <w:rsid w:val="004A4930"/>
    <w:rsid w:val="004A4CCC"/>
    <w:rsid w:val="004C698C"/>
    <w:rsid w:val="004D1B21"/>
    <w:rsid w:val="004D2269"/>
    <w:rsid w:val="004D5A3A"/>
    <w:rsid w:val="004D6555"/>
    <w:rsid w:val="004E1539"/>
    <w:rsid w:val="004E18CD"/>
    <w:rsid w:val="004E3906"/>
    <w:rsid w:val="004F284A"/>
    <w:rsid w:val="00501B30"/>
    <w:rsid w:val="00503503"/>
    <w:rsid w:val="005077BE"/>
    <w:rsid w:val="00512298"/>
    <w:rsid w:val="00515457"/>
    <w:rsid w:val="005239FD"/>
    <w:rsid w:val="00524AC7"/>
    <w:rsid w:val="005276E4"/>
    <w:rsid w:val="005377AD"/>
    <w:rsid w:val="00541A48"/>
    <w:rsid w:val="005464C2"/>
    <w:rsid w:val="00547F23"/>
    <w:rsid w:val="005511EF"/>
    <w:rsid w:val="00552D82"/>
    <w:rsid w:val="00553144"/>
    <w:rsid w:val="00555256"/>
    <w:rsid w:val="00560C2B"/>
    <w:rsid w:val="00561A07"/>
    <w:rsid w:val="00564CAB"/>
    <w:rsid w:val="00564DDE"/>
    <w:rsid w:val="0056711E"/>
    <w:rsid w:val="00572B2F"/>
    <w:rsid w:val="00574F7A"/>
    <w:rsid w:val="005937FD"/>
    <w:rsid w:val="00593FCF"/>
    <w:rsid w:val="00593FFF"/>
    <w:rsid w:val="005A091D"/>
    <w:rsid w:val="005A309A"/>
    <w:rsid w:val="005A4A19"/>
    <w:rsid w:val="005A4E8C"/>
    <w:rsid w:val="005A766D"/>
    <w:rsid w:val="005B092C"/>
    <w:rsid w:val="005B5B4E"/>
    <w:rsid w:val="005C08C5"/>
    <w:rsid w:val="005C3838"/>
    <w:rsid w:val="005C4660"/>
    <w:rsid w:val="005C569E"/>
    <w:rsid w:val="005D31AF"/>
    <w:rsid w:val="005D7847"/>
    <w:rsid w:val="005E5005"/>
    <w:rsid w:val="005E6773"/>
    <w:rsid w:val="005E7074"/>
    <w:rsid w:val="005F16C7"/>
    <w:rsid w:val="005F5AFB"/>
    <w:rsid w:val="00604356"/>
    <w:rsid w:val="00605B49"/>
    <w:rsid w:val="006143B2"/>
    <w:rsid w:val="00614B10"/>
    <w:rsid w:val="00626388"/>
    <w:rsid w:val="00631EE7"/>
    <w:rsid w:val="00633047"/>
    <w:rsid w:val="00634786"/>
    <w:rsid w:val="0063674F"/>
    <w:rsid w:val="00640037"/>
    <w:rsid w:val="006404FE"/>
    <w:rsid w:val="00645FD0"/>
    <w:rsid w:val="0065116F"/>
    <w:rsid w:val="00654FB6"/>
    <w:rsid w:val="006606F4"/>
    <w:rsid w:val="00665411"/>
    <w:rsid w:val="00673D38"/>
    <w:rsid w:val="00677406"/>
    <w:rsid w:val="00680C91"/>
    <w:rsid w:val="00691823"/>
    <w:rsid w:val="006A0BF5"/>
    <w:rsid w:val="006A6DB0"/>
    <w:rsid w:val="006A7151"/>
    <w:rsid w:val="006B1CE3"/>
    <w:rsid w:val="006B776E"/>
    <w:rsid w:val="006C0ABB"/>
    <w:rsid w:val="006C0B40"/>
    <w:rsid w:val="006C479B"/>
    <w:rsid w:val="006D2682"/>
    <w:rsid w:val="006D2A47"/>
    <w:rsid w:val="006D34C0"/>
    <w:rsid w:val="006D382B"/>
    <w:rsid w:val="006D4CB1"/>
    <w:rsid w:val="006E5057"/>
    <w:rsid w:val="006E7470"/>
    <w:rsid w:val="006F023A"/>
    <w:rsid w:val="006F2B69"/>
    <w:rsid w:val="006F32AF"/>
    <w:rsid w:val="006F4C47"/>
    <w:rsid w:val="00700B6C"/>
    <w:rsid w:val="007064D3"/>
    <w:rsid w:val="00713DAE"/>
    <w:rsid w:val="00727FF0"/>
    <w:rsid w:val="00731A8F"/>
    <w:rsid w:val="0074253D"/>
    <w:rsid w:val="00756D0A"/>
    <w:rsid w:val="007611EE"/>
    <w:rsid w:val="00762B46"/>
    <w:rsid w:val="007670D5"/>
    <w:rsid w:val="00767660"/>
    <w:rsid w:val="007730DC"/>
    <w:rsid w:val="00775176"/>
    <w:rsid w:val="00780E8F"/>
    <w:rsid w:val="007827E1"/>
    <w:rsid w:val="00791411"/>
    <w:rsid w:val="00794A8C"/>
    <w:rsid w:val="00795F16"/>
    <w:rsid w:val="00797DF6"/>
    <w:rsid w:val="007A1FAE"/>
    <w:rsid w:val="007A272B"/>
    <w:rsid w:val="007A4ED0"/>
    <w:rsid w:val="007A7DF7"/>
    <w:rsid w:val="007B03D7"/>
    <w:rsid w:val="007B30D6"/>
    <w:rsid w:val="007B551B"/>
    <w:rsid w:val="007B69FD"/>
    <w:rsid w:val="007C3EA0"/>
    <w:rsid w:val="007D1868"/>
    <w:rsid w:val="007D5864"/>
    <w:rsid w:val="007E3B9B"/>
    <w:rsid w:val="007E6636"/>
    <w:rsid w:val="007F1BF8"/>
    <w:rsid w:val="007F3459"/>
    <w:rsid w:val="008011F0"/>
    <w:rsid w:val="00801D6A"/>
    <w:rsid w:val="00801F3C"/>
    <w:rsid w:val="008029CF"/>
    <w:rsid w:val="00802CD6"/>
    <w:rsid w:val="008062E0"/>
    <w:rsid w:val="00807DB7"/>
    <w:rsid w:val="0081052E"/>
    <w:rsid w:val="00812686"/>
    <w:rsid w:val="00814BEB"/>
    <w:rsid w:val="0081581B"/>
    <w:rsid w:val="008228E1"/>
    <w:rsid w:val="00831A80"/>
    <w:rsid w:val="00831AB4"/>
    <w:rsid w:val="008325B4"/>
    <w:rsid w:val="0084104F"/>
    <w:rsid w:val="00841832"/>
    <w:rsid w:val="00843057"/>
    <w:rsid w:val="00845AD4"/>
    <w:rsid w:val="008477C3"/>
    <w:rsid w:val="00847EC3"/>
    <w:rsid w:val="00850D18"/>
    <w:rsid w:val="0086110F"/>
    <w:rsid w:val="008614E7"/>
    <w:rsid w:val="008655A4"/>
    <w:rsid w:val="0086618B"/>
    <w:rsid w:val="00872D49"/>
    <w:rsid w:val="008736D9"/>
    <w:rsid w:val="00873CFC"/>
    <w:rsid w:val="00873F22"/>
    <w:rsid w:val="00887BB6"/>
    <w:rsid w:val="00897C02"/>
    <w:rsid w:val="008A0C0D"/>
    <w:rsid w:val="008A2F68"/>
    <w:rsid w:val="008A509E"/>
    <w:rsid w:val="008A6A5E"/>
    <w:rsid w:val="008B1814"/>
    <w:rsid w:val="008B2748"/>
    <w:rsid w:val="008B5088"/>
    <w:rsid w:val="008B5146"/>
    <w:rsid w:val="008B6882"/>
    <w:rsid w:val="008C46B1"/>
    <w:rsid w:val="008E28AF"/>
    <w:rsid w:val="008E35B7"/>
    <w:rsid w:val="008E3979"/>
    <w:rsid w:val="008E62DD"/>
    <w:rsid w:val="008E6F89"/>
    <w:rsid w:val="008F3C5F"/>
    <w:rsid w:val="008F60F7"/>
    <w:rsid w:val="00901AB4"/>
    <w:rsid w:val="00902989"/>
    <w:rsid w:val="009046B8"/>
    <w:rsid w:val="00907225"/>
    <w:rsid w:val="00910B29"/>
    <w:rsid w:val="00912480"/>
    <w:rsid w:val="0091329C"/>
    <w:rsid w:val="00925B91"/>
    <w:rsid w:val="00927ADB"/>
    <w:rsid w:val="0093110D"/>
    <w:rsid w:val="00935156"/>
    <w:rsid w:val="0094269A"/>
    <w:rsid w:val="0094299A"/>
    <w:rsid w:val="00944C8A"/>
    <w:rsid w:val="009502F5"/>
    <w:rsid w:val="00953DEE"/>
    <w:rsid w:val="009543C4"/>
    <w:rsid w:val="00960689"/>
    <w:rsid w:val="0096187D"/>
    <w:rsid w:val="00961B35"/>
    <w:rsid w:val="00961FBE"/>
    <w:rsid w:val="0096376D"/>
    <w:rsid w:val="00966F45"/>
    <w:rsid w:val="00970EF2"/>
    <w:rsid w:val="009714A8"/>
    <w:rsid w:val="0097628F"/>
    <w:rsid w:val="00990FE9"/>
    <w:rsid w:val="00992D46"/>
    <w:rsid w:val="00993075"/>
    <w:rsid w:val="00995009"/>
    <w:rsid w:val="009A40D3"/>
    <w:rsid w:val="009A59DB"/>
    <w:rsid w:val="009A6B95"/>
    <w:rsid w:val="009A7A17"/>
    <w:rsid w:val="009B3E9D"/>
    <w:rsid w:val="009B7119"/>
    <w:rsid w:val="009C1102"/>
    <w:rsid w:val="009C1786"/>
    <w:rsid w:val="009C3782"/>
    <w:rsid w:val="009D3436"/>
    <w:rsid w:val="009D5D5D"/>
    <w:rsid w:val="009D7425"/>
    <w:rsid w:val="009D7EEC"/>
    <w:rsid w:val="009E1875"/>
    <w:rsid w:val="009E399F"/>
    <w:rsid w:val="009E63C4"/>
    <w:rsid w:val="009F25E9"/>
    <w:rsid w:val="009F73AC"/>
    <w:rsid w:val="00A06F67"/>
    <w:rsid w:val="00A2144D"/>
    <w:rsid w:val="00A24A65"/>
    <w:rsid w:val="00A24F20"/>
    <w:rsid w:val="00A2591A"/>
    <w:rsid w:val="00A270D0"/>
    <w:rsid w:val="00A27BEA"/>
    <w:rsid w:val="00A32CE7"/>
    <w:rsid w:val="00A34096"/>
    <w:rsid w:val="00A35026"/>
    <w:rsid w:val="00A35C70"/>
    <w:rsid w:val="00A43500"/>
    <w:rsid w:val="00A511BE"/>
    <w:rsid w:val="00A53DBF"/>
    <w:rsid w:val="00A75EA5"/>
    <w:rsid w:val="00A75EA8"/>
    <w:rsid w:val="00A770A0"/>
    <w:rsid w:val="00A804FA"/>
    <w:rsid w:val="00A80DD8"/>
    <w:rsid w:val="00A81C8A"/>
    <w:rsid w:val="00A85290"/>
    <w:rsid w:val="00A87A70"/>
    <w:rsid w:val="00A95116"/>
    <w:rsid w:val="00AA0685"/>
    <w:rsid w:val="00AA237F"/>
    <w:rsid w:val="00AA2D38"/>
    <w:rsid w:val="00AA44E0"/>
    <w:rsid w:val="00AA6EC0"/>
    <w:rsid w:val="00AB0F37"/>
    <w:rsid w:val="00AB115F"/>
    <w:rsid w:val="00AB2D46"/>
    <w:rsid w:val="00AB60CA"/>
    <w:rsid w:val="00AC0FE0"/>
    <w:rsid w:val="00AC4D13"/>
    <w:rsid w:val="00AC7A9C"/>
    <w:rsid w:val="00AD08DA"/>
    <w:rsid w:val="00AD5B88"/>
    <w:rsid w:val="00AE03CD"/>
    <w:rsid w:val="00AE0CBF"/>
    <w:rsid w:val="00AE2186"/>
    <w:rsid w:val="00AF11C6"/>
    <w:rsid w:val="00AF446A"/>
    <w:rsid w:val="00AF5302"/>
    <w:rsid w:val="00B01EFB"/>
    <w:rsid w:val="00B02C9B"/>
    <w:rsid w:val="00B07E89"/>
    <w:rsid w:val="00B145B4"/>
    <w:rsid w:val="00B34E6C"/>
    <w:rsid w:val="00B40BC3"/>
    <w:rsid w:val="00B423C1"/>
    <w:rsid w:val="00B4392C"/>
    <w:rsid w:val="00B43EAA"/>
    <w:rsid w:val="00B465AF"/>
    <w:rsid w:val="00B50237"/>
    <w:rsid w:val="00B54EAC"/>
    <w:rsid w:val="00B642F9"/>
    <w:rsid w:val="00B70742"/>
    <w:rsid w:val="00B70BD2"/>
    <w:rsid w:val="00B735F1"/>
    <w:rsid w:val="00B76849"/>
    <w:rsid w:val="00B77ADC"/>
    <w:rsid w:val="00B81C36"/>
    <w:rsid w:val="00B83FFB"/>
    <w:rsid w:val="00B860BF"/>
    <w:rsid w:val="00B87594"/>
    <w:rsid w:val="00B90C3A"/>
    <w:rsid w:val="00B932F6"/>
    <w:rsid w:val="00B975F4"/>
    <w:rsid w:val="00B97FCF"/>
    <w:rsid w:val="00BA58E8"/>
    <w:rsid w:val="00BA6D91"/>
    <w:rsid w:val="00BB4CB9"/>
    <w:rsid w:val="00BD2D55"/>
    <w:rsid w:val="00BD499A"/>
    <w:rsid w:val="00BD6DE6"/>
    <w:rsid w:val="00BE10E1"/>
    <w:rsid w:val="00BE2AA7"/>
    <w:rsid w:val="00BE2CB0"/>
    <w:rsid w:val="00BF226B"/>
    <w:rsid w:val="00BF48A5"/>
    <w:rsid w:val="00BF59C8"/>
    <w:rsid w:val="00BF6506"/>
    <w:rsid w:val="00BF6A9C"/>
    <w:rsid w:val="00BF7F48"/>
    <w:rsid w:val="00C00774"/>
    <w:rsid w:val="00C034F2"/>
    <w:rsid w:val="00C114C8"/>
    <w:rsid w:val="00C138AD"/>
    <w:rsid w:val="00C35696"/>
    <w:rsid w:val="00C36AEB"/>
    <w:rsid w:val="00C37045"/>
    <w:rsid w:val="00C46E41"/>
    <w:rsid w:val="00C46EB0"/>
    <w:rsid w:val="00C560BF"/>
    <w:rsid w:val="00C72591"/>
    <w:rsid w:val="00C73267"/>
    <w:rsid w:val="00C747B9"/>
    <w:rsid w:val="00C754A1"/>
    <w:rsid w:val="00C756D5"/>
    <w:rsid w:val="00C75A83"/>
    <w:rsid w:val="00C7704C"/>
    <w:rsid w:val="00C86CC2"/>
    <w:rsid w:val="00C97CEE"/>
    <w:rsid w:val="00CA4840"/>
    <w:rsid w:val="00CA4B5E"/>
    <w:rsid w:val="00CA4EDF"/>
    <w:rsid w:val="00CB19D9"/>
    <w:rsid w:val="00CB1D07"/>
    <w:rsid w:val="00CB4654"/>
    <w:rsid w:val="00CC2428"/>
    <w:rsid w:val="00CC2EA1"/>
    <w:rsid w:val="00CC3205"/>
    <w:rsid w:val="00CC4BF4"/>
    <w:rsid w:val="00CD46D2"/>
    <w:rsid w:val="00CE1CEE"/>
    <w:rsid w:val="00CE526E"/>
    <w:rsid w:val="00CF009A"/>
    <w:rsid w:val="00CF2B33"/>
    <w:rsid w:val="00D0007E"/>
    <w:rsid w:val="00D020E0"/>
    <w:rsid w:val="00D101D8"/>
    <w:rsid w:val="00D11E6C"/>
    <w:rsid w:val="00D12D3F"/>
    <w:rsid w:val="00D1386C"/>
    <w:rsid w:val="00D16577"/>
    <w:rsid w:val="00D21377"/>
    <w:rsid w:val="00D321A5"/>
    <w:rsid w:val="00D37406"/>
    <w:rsid w:val="00D52B00"/>
    <w:rsid w:val="00D54093"/>
    <w:rsid w:val="00D6080D"/>
    <w:rsid w:val="00D61940"/>
    <w:rsid w:val="00D642A0"/>
    <w:rsid w:val="00D6747A"/>
    <w:rsid w:val="00D755DA"/>
    <w:rsid w:val="00D7668C"/>
    <w:rsid w:val="00D83FBB"/>
    <w:rsid w:val="00D90D83"/>
    <w:rsid w:val="00D9120A"/>
    <w:rsid w:val="00D91987"/>
    <w:rsid w:val="00D9791E"/>
    <w:rsid w:val="00DA3CA9"/>
    <w:rsid w:val="00DA41A2"/>
    <w:rsid w:val="00DB1E03"/>
    <w:rsid w:val="00DB3232"/>
    <w:rsid w:val="00DB5C28"/>
    <w:rsid w:val="00DC2A16"/>
    <w:rsid w:val="00DC2D75"/>
    <w:rsid w:val="00DC519F"/>
    <w:rsid w:val="00DD1EDE"/>
    <w:rsid w:val="00DD46E8"/>
    <w:rsid w:val="00DF112F"/>
    <w:rsid w:val="00DF4364"/>
    <w:rsid w:val="00DF73FD"/>
    <w:rsid w:val="00E0512F"/>
    <w:rsid w:val="00E069EB"/>
    <w:rsid w:val="00E1453E"/>
    <w:rsid w:val="00E15019"/>
    <w:rsid w:val="00E20A2A"/>
    <w:rsid w:val="00E24170"/>
    <w:rsid w:val="00E32B3D"/>
    <w:rsid w:val="00E353DE"/>
    <w:rsid w:val="00E40043"/>
    <w:rsid w:val="00E44C7E"/>
    <w:rsid w:val="00E46D39"/>
    <w:rsid w:val="00E51EFA"/>
    <w:rsid w:val="00E5462C"/>
    <w:rsid w:val="00E55481"/>
    <w:rsid w:val="00E55515"/>
    <w:rsid w:val="00E569E9"/>
    <w:rsid w:val="00E578F7"/>
    <w:rsid w:val="00E57CD8"/>
    <w:rsid w:val="00E66757"/>
    <w:rsid w:val="00E66F46"/>
    <w:rsid w:val="00E71E21"/>
    <w:rsid w:val="00E74391"/>
    <w:rsid w:val="00E74C0B"/>
    <w:rsid w:val="00E74F32"/>
    <w:rsid w:val="00E7688D"/>
    <w:rsid w:val="00E87B50"/>
    <w:rsid w:val="00E9081B"/>
    <w:rsid w:val="00E925FE"/>
    <w:rsid w:val="00E930E9"/>
    <w:rsid w:val="00E936FA"/>
    <w:rsid w:val="00E937C9"/>
    <w:rsid w:val="00E97E8B"/>
    <w:rsid w:val="00EA01DA"/>
    <w:rsid w:val="00EB235B"/>
    <w:rsid w:val="00EB3725"/>
    <w:rsid w:val="00EC6BDE"/>
    <w:rsid w:val="00ED1E79"/>
    <w:rsid w:val="00ED2CEC"/>
    <w:rsid w:val="00ED3A7A"/>
    <w:rsid w:val="00ED7CCE"/>
    <w:rsid w:val="00EE4FD8"/>
    <w:rsid w:val="00EE7773"/>
    <w:rsid w:val="00F000B4"/>
    <w:rsid w:val="00F023F9"/>
    <w:rsid w:val="00F02A81"/>
    <w:rsid w:val="00F065BC"/>
    <w:rsid w:val="00F16922"/>
    <w:rsid w:val="00F21C07"/>
    <w:rsid w:val="00F26B9B"/>
    <w:rsid w:val="00F331B0"/>
    <w:rsid w:val="00F44654"/>
    <w:rsid w:val="00F46A08"/>
    <w:rsid w:val="00F56844"/>
    <w:rsid w:val="00F66516"/>
    <w:rsid w:val="00F76575"/>
    <w:rsid w:val="00F84549"/>
    <w:rsid w:val="00F87B78"/>
    <w:rsid w:val="00F9234E"/>
    <w:rsid w:val="00FA0293"/>
    <w:rsid w:val="00FA15DB"/>
    <w:rsid w:val="00FA21B3"/>
    <w:rsid w:val="00FA378F"/>
    <w:rsid w:val="00FB0E75"/>
    <w:rsid w:val="00FB5AE9"/>
    <w:rsid w:val="00FC7AD6"/>
    <w:rsid w:val="00FD607A"/>
    <w:rsid w:val="00FE06DE"/>
    <w:rsid w:val="00FE1908"/>
    <w:rsid w:val="00FE4E3C"/>
    <w:rsid w:val="00FF0142"/>
    <w:rsid w:val="00FF1F0B"/>
    <w:rsid w:val="069065BB"/>
    <w:rsid w:val="06F03FE4"/>
    <w:rsid w:val="08E36F0A"/>
    <w:rsid w:val="09D60432"/>
    <w:rsid w:val="102326A6"/>
    <w:rsid w:val="15E30BB6"/>
    <w:rsid w:val="1BE93D0B"/>
    <w:rsid w:val="1CB76978"/>
    <w:rsid w:val="1F152954"/>
    <w:rsid w:val="277DA8C9"/>
    <w:rsid w:val="29E37069"/>
    <w:rsid w:val="2E665B3D"/>
    <w:rsid w:val="30890A9F"/>
    <w:rsid w:val="30DD052A"/>
    <w:rsid w:val="316F021A"/>
    <w:rsid w:val="328F79D6"/>
    <w:rsid w:val="37315A38"/>
    <w:rsid w:val="39444699"/>
    <w:rsid w:val="39F279CF"/>
    <w:rsid w:val="3A5A5B7A"/>
    <w:rsid w:val="3A8E54FC"/>
    <w:rsid w:val="3ABA084B"/>
    <w:rsid w:val="3B1A45BC"/>
    <w:rsid w:val="3C397354"/>
    <w:rsid w:val="3C3C3F77"/>
    <w:rsid w:val="3E327D04"/>
    <w:rsid w:val="3E5439AB"/>
    <w:rsid w:val="3E7C64E0"/>
    <w:rsid w:val="3FC27276"/>
    <w:rsid w:val="42387E2C"/>
    <w:rsid w:val="44683351"/>
    <w:rsid w:val="482D3DED"/>
    <w:rsid w:val="491F2D2B"/>
    <w:rsid w:val="4E0C6651"/>
    <w:rsid w:val="4F721E4C"/>
    <w:rsid w:val="593F2010"/>
    <w:rsid w:val="5ACE7C59"/>
    <w:rsid w:val="5E2E023D"/>
    <w:rsid w:val="5F140457"/>
    <w:rsid w:val="64CC07DF"/>
    <w:rsid w:val="67192CB1"/>
    <w:rsid w:val="6B73515D"/>
    <w:rsid w:val="6E7F2C28"/>
    <w:rsid w:val="6FC55783"/>
    <w:rsid w:val="6FFA60AB"/>
    <w:rsid w:val="71B64BA7"/>
    <w:rsid w:val="720601FC"/>
    <w:rsid w:val="75D81235"/>
    <w:rsid w:val="75F229F9"/>
    <w:rsid w:val="76DE4F0B"/>
    <w:rsid w:val="76F46551"/>
    <w:rsid w:val="77440C65"/>
    <w:rsid w:val="77754AD4"/>
    <w:rsid w:val="77F7C177"/>
    <w:rsid w:val="783C6F50"/>
    <w:rsid w:val="7D790C88"/>
    <w:rsid w:val="7DE27B4B"/>
    <w:rsid w:val="7EFDDE67"/>
    <w:rsid w:val="7F400679"/>
    <w:rsid w:val="7FEF4B11"/>
    <w:rsid w:val="7FFFD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nhideWhenUsed="0"/>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nhideWhenUsed="0"/>
    <w:lsdException w:name="header" w:locked="0" w:semiHidden="0" w:unhideWhenUsed="0"/>
    <w:lsdException w:name="footer" w:locked="0" w:semiHidden="0" w:unhideWhenUsed="0"/>
    <w:lsdException w:name="caption" w:uiPriority="35" w:qFormat="1"/>
    <w:lsdException w:name="annotation reference" w:locked="0" w:unhideWhenUsed="0"/>
    <w:lsdException w:name="Title" w:semiHidden="0" w:uiPriority="10" w:unhideWhenUsed="0" w:qFormat="1"/>
    <w:lsdException w:name="Default Paragraph Font" w:locked="0" w:unhideWhenUsed="0"/>
    <w:lsdException w:name="Body Text" w:locked="0" w:semiHidden="0" w:unhideWhenUsed="0" w:qFormat="1"/>
    <w:lsdException w:name="Subtitle" w:semiHidden="0" w:uiPriority="11" w:unhideWhenUsed="0" w:qFormat="1"/>
    <w:lsdException w:name="Hyperlink" w:locked="0" w:semiHidden="0" w:unhideWhenUs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annotation subject" w:locked="0" w:unhideWhenUsed="0"/>
    <w:lsdException w:name="No List" w:locked="0"/>
    <w:lsdException w:name="Outline List 1" w:locked="0"/>
    <w:lsdException w:name="Outline List 2" w:locked="0"/>
    <w:lsdException w:name="Outline List 3" w:locked="0"/>
    <w:lsdException w:name="Balloon Text" w:locked="0" w:unhideWhenUsed="0"/>
    <w:lsdException w:name="Table Grid" w:semiHidden="0" w:uiPriority="59" w:unhideWhenUsed="0"/>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A21B3"/>
    <w:pPr>
      <w:widowControl w:val="0"/>
      <w:snapToGrid w:val="0"/>
      <w:spacing w:line="360" w:lineRule="auto"/>
      <w:jc w:val="both"/>
    </w:pPr>
    <w:rPr>
      <w:sz w:val="28"/>
      <w:szCs w:val="28"/>
    </w:rPr>
  </w:style>
  <w:style w:type="paragraph" w:styleId="1">
    <w:name w:val="heading 1"/>
    <w:basedOn w:val="a"/>
    <w:next w:val="a"/>
    <w:link w:val="1Char"/>
    <w:uiPriority w:val="99"/>
    <w:qFormat/>
    <w:rsid w:val="00FA21B3"/>
    <w:pPr>
      <w:keepNext/>
      <w:keepLines/>
      <w:outlineLvl w:val="0"/>
    </w:pPr>
    <w:rPr>
      <w:rFonts w:eastAsia="黑体"/>
      <w:kern w:val="44"/>
      <w:sz w:val="44"/>
      <w:szCs w:val="44"/>
    </w:rPr>
  </w:style>
  <w:style w:type="paragraph" w:styleId="2">
    <w:name w:val="heading 2"/>
    <w:basedOn w:val="a"/>
    <w:next w:val="a"/>
    <w:link w:val="2Char"/>
    <w:uiPriority w:val="99"/>
    <w:qFormat/>
    <w:rsid w:val="00FA21B3"/>
    <w:pPr>
      <w:keepNext/>
      <w:keepLines/>
      <w:jc w:val="left"/>
      <w:outlineLvl w:val="1"/>
    </w:pPr>
    <w:rPr>
      <w:rFonts w:ascii="Cambria" w:eastAsia="仿宋_GB2312" w:hAnsi="Cambria"/>
      <w:b/>
      <w:bCs/>
      <w:sz w:val="32"/>
      <w:szCs w:val="32"/>
    </w:rPr>
  </w:style>
  <w:style w:type="paragraph" w:styleId="3">
    <w:name w:val="heading 3"/>
    <w:basedOn w:val="a"/>
    <w:next w:val="a"/>
    <w:link w:val="3Char"/>
    <w:uiPriority w:val="99"/>
    <w:qFormat/>
    <w:rsid w:val="00FA21B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FA21B3"/>
    <w:pPr>
      <w:jc w:val="left"/>
    </w:pPr>
  </w:style>
  <w:style w:type="paragraph" w:styleId="a4">
    <w:name w:val="Body Text"/>
    <w:basedOn w:val="a"/>
    <w:link w:val="Char0"/>
    <w:uiPriority w:val="99"/>
    <w:qFormat/>
    <w:rsid w:val="00FA21B3"/>
    <w:rPr>
      <w:rFonts w:ascii="仿宋_GB2312" w:eastAsia="仿宋_GB2312" w:hAnsi="仿宋_GB2312" w:cs="仿宋_GB2312"/>
      <w:sz w:val="32"/>
      <w:szCs w:val="32"/>
      <w:lang w:val="zh-CN"/>
    </w:rPr>
  </w:style>
  <w:style w:type="paragraph" w:styleId="a5">
    <w:name w:val="Balloon Text"/>
    <w:basedOn w:val="a"/>
    <w:link w:val="Char1"/>
    <w:uiPriority w:val="99"/>
    <w:semiHidden/>
    <w:rsid w:val="00FA21B3"/>
    <w:pPr>
      <w:spacing w:line="240" w:lineRule="auto"/>
    </w:pPr>
    <w:rPr>
      <w:sz w:val="18"/>
      <w:szCs w:val="18"/>
    </w:rPr>
  </w:style>
  <w:style w:type="paragraph" w:styleId="a6">
    <w:name w:val="footer"/>
    <w:basedOn w:val="a"/>
    <w:link w:val="Char2"/>
    <w:uiPriority w:val="99"/>
    <w:rsid w:val="00FA21B3"/>
    <w:pPr>
      <w:tabs>
        <w:tab w:val="center" w:pos="4153"/>
        <w:tab w:val="right" w:pos="8306"/>
      </w:tabs>
      <w:jc w:val="left"/>
    </w:pPr>
    <w:rPr>
      <w:sz w:val="18"/>
      <w:szCs w:val="18"/>
    </w:rPr>
  </w:style>
  <w:style w:type="paragraph" w:styleId="a7">
    <w:name w:val="header"/>
    <w:basedOn w:val="a"/>
    <w:link w:val="Char3"/>
    <w:uiPriority w:val="99"/>
    <w:rsid w:val="00FA21B3"/>
    <w:pPr>
      <w:pBdr>
        <w:bottom w:val="single" w:sz="6" w:space="1" w:color="auto"/>
      </w:pBdr>
      <w:tabs>
        <w:tab w:val="center" w:pos="4153"/>
        <w:tab w:val="right" w:pos="8306"/>
      </w:tabs>
      <w:jc w:val="center"/>
    </w:pPr>
    <w:rPr>
      <w:sz w:val="18"/>
      <w:szCs w:val="18"/>
    </w:rPr>
  </w:style>
  <w:style w:type="paragraph" w:styleId="10">
    <w:name w:val="toc 1"/>
    <w:basedOn w:val="a"/>
    <w:next w:val="a"/>
    <w:uiPriority w:val="99"/>
    <w:rsid w:val="00FA21B3"/>
  </w:style>
  <w:style w:type="paragraph" w:styleId="20">
    <w:name w:val="toc 2"/>
    <w:basedOn w:val="a"/>
    <w:next w:val="a"/>
    <w:uiPriority w:val="99"/>
    <w:locked/>
    <w:rsid w:val="00FA21B3"/>
    <w:pPr>
      <w:ind w:leftChars="200" w:left="420"/>
    </w:pPr>
  </w:style>
  <w:style w:type="paragraph" w:styleId="a8">
    <w:name w:val="annotation subject"/>
    <w:basedOn w:val="a3"/>
    <w:next w:val="a3"/>
    <w:link w:val="Char4"/>
    <w:uiPriority w:val="99"/>
    <w:semiHidden/>
    <w:rsid w:val="00FA21B3"/>
    <w:rPr>
      <w:b/>
      <w:bCs/>
    </w:rPr>
  </w:style>
  <w:style w:type="character" w:styleId="a9">
    <w:name w:val="Hyperlink"/>
    <w:basedOn w:val="a0"/>
    <w:uiPriority w:val="99"/>
    <w:rsid w:val="00FA21B3"/>
    <w:rPr>
      <w:rFonts w:cs="Times New Roman"/>
      <w:color w:val="0000FF"/>
      <w:u w:val="single"/>
    </w:rPr>
  </w:style>
  <w:style w:type="character" w:styleId="aa">
    <w:name w:val="annotation reference"/>
    <w:basedOn w:val="a0"/>
    <w:uiPriority w:val="99"/>
    <w:semiHidden/>
    <w:rsid w:val="00FA21B3"/>
    <w:rPr>
      <w:rFonts w:cs="Times New Roman"/>
      <w:sz w:val="21"/>
    </w:rPr>
  </w:style>
  <w:style w:type="character" w:customStyle="1" w:styleId="1Char">
    <w:name w:val="标题 1 Char"/>
    <w:basedOn w:val="a0"/>
    <w:link w:val="1"/>
    <w:uiPriority w:val="99"/>
    <w:locked/>
    <w:rsid w:val="00FA21B3"/>
    <w:rPr>
      <w:rFonts w:ascii="Times New Roman" w:eastAsia="黑体" w:hAnsi="Times New Roman" w:cs="Times New Roman"/>
      <w:kern w:val="44"/>
      <w:sz w:val="44"/>
    </w:rPr>
  </w:style>
  <w:style w:type="character" w:customStyle="1" w:styleId="2Char">
    <w:name w:val="标题 2 Char"/>
    <w:basedOn w:val="a0"/>
    <w:link w:val="2"/>
    <w:uiPriority w:val="99"/>
    <w:locked/>
    <w:rsid w:val="00FA21B3"/>
    <w:rPr>
      <w:rFonts w:ascii="Cambria" w:eastAsia="仿宋_GB2312" w:hAnsi="Cambria" w:cs="Times New Roman"/>
      <w:b/>
      <w:sz w:val="32"/>
    </w:rPr>
  </w:style>
  <w:style w:type="character" w:customStyle="1" w:styleId="3Char">
    <w:name w:val="标题 3 Char"/>
    <w:basedOn w:val="a0"/>
    <w:link w:val="3"/>
    <w:uiPriority w:val="99"/>
    <w:semiHidden/>
    <w:locked/>
    <w:rsid w:val="00FA21B3"/>
    <w:rPr>
      <w:rFonts w:ascii="Times New Roman" w:hAnsi="Times New Roman" w:cs="Times New Roman"/>
      <w:b/>
      <w:kern w:val="0"/>
      <w:sz w:val="32"/>
    </w:rPr>
  </w:style>
  <w:style w:type="character" w:customStyle="1" w:styleId="Char">
    <w:name w:val="批注文字 Char"/>
    <w:basedOn w:val="a0"/>
    <w:link w:val="a3"/>
    <w:uiPriority w:val="99"/>
    <w:semiHidden/>
    <w:locked/>
    <w:rsid w:val="00FA21B3"/>
    <w:rPr>
      <w:rFonts w:ascii="Times New Roman" w:hAnsi="Times New Roman" w:cs="Times New Roman"/>
      <w:sz w:val="28"/>
    </w:rPr>
  </w:style>
  <w:style w:type="character" w:customStyle="1" w:styleId="Char0">
    <w:name w:val="正文文本 Char"/>
    <w:basedOn w:val="a0"/>
    <w:link w:val="a4"/>
    <w:uiPriority w:val="99"/>
    <w:semiHidden/>
    <w:locked/>
    <w:rsid w:val="00FA21B3"/>
    <w:rPr>
      <w:rFonts w:cs="Times New Roman"/>
      <w:kern w:val="0"/>
      <w:sz w:val="28"/>
      <w:szCs w:val="28"/>
    </w:rPr>
  </w:style>
  <w:style w:type="character" w:customStyle="1" w:styleId="Char1">
    <w:name w:val="批注框文本 Char"/>
    <w:basedOn w:val="a0"/>
    <w:link w:val="a5"/>
    <w:uiPriority w:val="99"/>
    <w:semiHidden/>
    <w:locked/>
    <w:rsid w:val="00FA21B3"/>
    <w:rPr>
      <w:rFonts w:ascii="Times New Roman" w:hAnsi="Times New Roman" w:cs="Times New Roman"/>
      <w:kern w:val="0"/>
      <w:sz w:val="18"/>
    </w:rPr>
  </w:style>
  <w:style w:type="character" w:customStyle="1" w:styleId="Char2">
    <w:name w:val="页脚 Char"/>
    <w:basedOn w:val="a0"/>
    <w:link w:val="a6"/>
    <w:uiPriority w:val="99"/>
    <w:locked/>
    <w:rsid w:val="00FA21B3"/>
    <w:rPr>
      <w:rFonts w:cs="Times New Roman"/>
      <w:sz w:val="18"/>
    </w:rPr>
  </w:style>
  <w:style w:type="character" w:customStyle="1" w:styleId="Char3">
    <w:name w:val="页眉 Char"/>
    <w:basedOn w:val="a0"/>
    <w:link w:val="a7"/>
    <w:uiPriority w:val="99"/>
    <w:locked/>
    <w:rsid w:val="00FA21B3"/>
    <w:rPr>
      <w:rFonts w:cs="Times New Roman"/>
      <w:sz w:val="18"/>
    </w:rPr>
  </w:style>
  <w:style w:type="character" w:customStyle="1" w:styleId="Char4">
    <w:name w:val="批注主题 Char"/>
    <w:basedOn w:val="Char"/>
    <w:link w:val="a8"/>
    <w:uiPriority w:val="99"/>
    <w:semiHidden/>
    <w:locked/>
    <w:rsid w:val="00FA21B3"/>
    <w:rPr>
      <w:rFonts w:ascii="Times New Roman" w:hAnsi="Times New Roman" w:cs="Times New Roman"/>
      <w:b/>
      <w:sz w:val="28"/>
    </w:rPr>
  </w:style>
  <w:style w:type="paragraph" w:customStyle="1" w:styleId="Style5">
    <w:name w:val="_Style 5"/>
    <w:uiPriority w:val="99"/>
    <w:rsid w:val="00FA21B3"/>
    <w:pPr>
      <w:widowControl w:val="0"/>
      <w:ind w:firstLineChars="200" w:firstLine="200"/>
      <w:jc w:val="both"/>
    </w:pPr>
    <w:rPr>
      <w:rFonts w:cs="黑体"/>
      <w:kern w:val="2"/>
      <w:sz w:val="24"/>
      <w:szCs w:val="22"/>
    </w:rPr>
  </w:style>
  <w:style w:type="paragraph" w:customStyle="1" w:styleId="11">
    <w:name w:val="样式1"/>
    <w:basedOn w:val="a"/>
    <w:uiPriority w:val="99"/>
    <w:rsid w:val="00FA21B3"/>
    <w:pPr>
      <w:snapToGrid/>
      <w:jc w:val="center"/>
    </w:pPr>
    <w:rPr>
      <w:b/>
      <w:bCs/>
      <w:kern w:val="2"/>
      <w:sz w:val="36"/>
      <w:szCs w:val="36"/>
    </w:rPr>
  </w:style>
  <w:style w:type="paragraph" w:customStyle="1" w:styleId="21">
    <w:name w:val="样式2"/>
    <w:basedOn w:val="a"/>
    <w:next w:val="a"/>
    <w:uiPriority w:val="99"/>
    <w:rsid w:val="00FA21B3"/>
    <w:pPr>
      <w:spacing w:line="240" w:lineRule="auto"/>
      <w:jc w:val="center"/>
    </w:pPr>
    <w:rPr>
      <w:b/>
      <w:bCs/>
    </w:rPr>
  </w:style>
  <w:style w:type="paragraph" w:customStyle="1" w:styleId="12">
    <w:name w:val="表格1"/>
    <w:basedOn w:val="a"/>
    <w:next w:val="a"/>
    <w:uiPriority w:val="99"/>
    <w:rsid w:val="00FA21B3"/>
    <w:pPr>
      <w:spacing w:line="300" w:lineRule="auto"/>
      <w:jc w:val="center"/>
    </w:pPr>
    <w:rPr>
      <w:sz w:val="24"/>
      <w:szCs w:val="24"/>
    </w:rPr>
  </w:style>
  <w:style w:type="paragraph" w:customStyle="1" w:styleId="30">
    <w:name w:val="样式3"/>
    <w:basedOn w:val="a"/>
    <w:next w:val="a"/>
    <w:uiPriority w:val="99"/>
    <w:rsid w:val="00FA21B3"/>
    <w:pPr>
      <w:spacing w:line="240" w:lineRule="auto"/>
    </w:pPr>
    <w:rPr>
      <w:sz w:val="21"/>
      <w:szCs w:val="21"/>
    </w:rPr>
  </w:style>
  <w:style w:type="paragraph" w:customStyle="1" w:styleId="TOC1">
    <w:name w:val="TOC 标题1"/>
    <w:basedOn w:val="1"/>
    <w:next w:val="a"/>
    <w:uiPriority w:val="99"/>
    <w:rsid w:val="00FA21B3"/>
    <w:pPr>
      <w:widowControl/>
      <w:snapToGrid/>
      <w:spacing w:before="240" w:line="259" w:lineRule="auto"/>
      <w:jc w:val="left"/>
      <w:outlineLvl w:val="9"/>
    </w:pPr>
    <w:rPr>
      <w:rFonts w:ascii="Cambria" w:eastAsia="宋体" w:hAnsi="Cambria"/>
      <w:color w:val="365F91"/>
      <w:kern w:val="0"/>
      <w:sz w:val="32"/>
      <w:szCs w:val="32"/>
    </w:rPr>
  </w:style>
  <w:style w:type="paragraph" w:customStyle="1" w:styleId="4">
    <w:name w:val="样式4"/>
    <w:basedOn w:val="a7"/>
    <w:uiPriority w:val="99"/>
    <w:rsid w:val="00FA21B3"/>
    <w:pPr>
      <w:pBdr>
        <w:bottom w:val="none" w:sz="0" w:space="0" w:color="auto"/>
      </w:pBdr>
      <w:spacing w:line="240" w:lineRule="auto"/>
    </w:pPr>
    <w:rPr>
      <w:rFonts w:cs="宋体"/>
    </w:rPr>
  </w:style>
  <w:style w:type="character" w:customStyle="1" w:styleId="font41">
    <w:name w:val="font41"/>
    <w:uiPriority w:val="99"/>
    <w:rsid w:val="00FA21B3"/>
    <w:rPr>
      <w:rFonts w:ascii="宋体" w:eastAsia="宋体" w:hAnsi="宋体"/>
      <w:b/>
      <w:color w:val="000000"/>
      <w:sz w:val="20"/>
      <w:u w:val="none"/>
    </w:rPr>
  </w:style>
  <w:style w:type="character" w:customStyle="1" w:styleId="font51">
    <w:name w:val="font51"/>
    <w:uiPriority w:val="99"/>
    <w:rsid w:val="00FA21B3"/>
    <w:rPr>
      <w:rFonts w:ascii="宋体" w:eastAsia="宋体" w:hAnsi="宋体"/>
      <w:color w:val="000000"/>
      <w:sz w:val="20"/>
      <w:u w:val="none"/>
    </w:rPr>
  </w:style>
  <w:style w:type="character" w:customStyle="1" w:styleId="font11">
    <w:name w:val="font11"/>
    <w:uiPriority w:val="99"/>
    <w:rsid w:val="00FA21B3"/>
    <w:rPr>
      <w:rFonts w:ascii="Times New Roman" w:hAnsi="Times New Roman"/>
      <w:color w:val="000000"/>
      <w:sz w:val="20"/>
      <w:u w:val="none"/>
    </w:rPr>
  </w:style>
  <w:style w:type="character" w:customStyle="1" w:styleId="font31">
    <w:name w:val="font31"/>
    <w:uiPriority w:val="99"/>
    <w:rsid w:val="00FA21B3"/>
    <w:rPr>
      <w:rFonts w:ascii="宋体" w:eastAsia="宋体" w:hAnsi="宋体"/>
      <w:color w:val="000000"/>
      <w:sz w:val="20"/>
      <w:u w:val="none"/>
    </w:rPr>
  </w:style>
  <w:style w:type="character" w:customStyle="1" w:styleId="font21">
    <w:name w:val="font21"/>
    <w:uiPriority w:val="99"/>
    <w:rsid w:val="00FA21B3"/>
    <w:rPr>
      <w:rFonts w:ascii="Times New Roman" w:hAnsi="Times New Roman"/>
      <w:b/>
      <w:color w:val="000000"/>
      <w:sz w:val="20"/>
      <w:u w:val="none"/>
    </w:rPr>
  </w:style>
  <w:style w:type="character" w:customStyle="1" w:styleId="font91">
    <w:name w:val="font91"/>
    <w:uiPriority w:val="99"/>
    <w:rsid w:val="00FA21B3"/>
    <w:rPr>
      <w:rFonts w:ascii="宋体" w:eastAsia="宋体" w:hAnsi="宋体"/>
      <w:color w:val="000000"/>
      <w:sz w:val="20"/>
      <w:u w:val="none"/>
    </w:rPr>
  </w:style>
  <w:style w:type="character" w:customStyle="1" w:styleId="font61">
    <w:name w:val="font61"/>
    <w:uiPriority w:val="99"/>
    <w:rsid w:val="00FA21B3"/>
    <w:rPr>
      <w:rFonts w:ascii="宋体" w:eastAsia="宋体" w:hAnsi="宋体"/>
      <w:color w:val="000000"/>
      <w:sz w:val="20"/>
      <w:u w:val="none"/>
    </w:rPr>
  </w:style>
  <w:style w:type="character" w:customStyle="1" w:styleId="font71">
    <w:name w:val="font71"/>
    <w:uiPriority w:val="99"/>
    <w:rsid w:val="00FA21B3"/>
    <w:rPr>
      <w:rFonts w:ascii="Times New Roman" w:hAnsi="Times New Roman"/>
      <w:b/>
      <w:color w:val="000000"/>
      <w:sz w:val="20"/>
      <w:u w:val="none"/>
    </w:rPr>
  </w:style>
  <w:style w:type="character" w:customStyle="1" w:styleId="font81">
    <w:name w:val="font81"/>
    <w:uiPriority w:val="99"/>
    <w:rsid w:val="00FA21B3"/>
    <w:rPr>
      <w:rFonts w:ascii="宋体" w:eastAsia="宋体" w:hAnsi="宋体"/>
      <w:b/>
      <w:color w:val="000000"/>
      <w:sz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38</Pages>
  <Words>3450</Words>
  <Characters>19671</Characters>
  <Application>Microsoft Office Word</Application>
  <DocSecurity>0</DocSecurity>
  <Lines>163</Lines>
  <Paragraphs>46</Paragraphs>
  <ScaleCrop>false</ScaleCrop>
  <Company>微软中国</Company>
  <LinksUpToDate>false</LinksUpToDate>
  <CharactersWithSpaces>23075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69</cp:revision>
  <cp:lastPrinted>2022-01-11T13:40:00Z</cp:lastPrinted>
  <dcterms:created xsi:type="dcterms:W3CDTF">2020-09-01T09:05:00Z</dcterms:created>
  <dcterms:modified xsi:type="dcterms:W3CDTF">2025-01-10T09:19:00Z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5F14F944E333414B98E25661EFAEE918</vt:lpwstr>
  </property>
</Properties>
</file>