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0A" w:rsidRPr="006B3ED5" w:rsidRDefault="00465C0A" w:rsidP="00465C0A">
      <w:pPr>
        <w:jc w:val="center"/>
        <w:rPr>
          <w:rFonts w:ascii="宋体" w:hAnsi="宋体" w:cs="宋体"/>
          <w:sz w:val="72"/>
          <w:szCs w:val="72"/>
        </w:rPr>
      </w:pPr>
      <w:r w:rsidRPr="006B3ED5">
        <w:rPr>
          <w:rFonts w:ascii="宋体" w:hAnsi="宋体" w:cs="宋体" w:hint="eastAsia"/>
          <w:b/>
          <w:sz w:val="72"/>
          <w:szCs w:val="72"/>
        </w:rPr>
        <w:t>莲华镇澄饶联围渔光互补综合开发招商项目海田租赁</w:t>
      </w: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r>
        <w:rPr>
          <w:rFonts w:ascii="宋体" w:hAnsi="宋体" w:cs="宋体" w:hint="eastAsia"/>
          <w:sz w:val="21"/>
          <w:szCs w:val="21"/>
        </w:rPr>
        <w:t xml:space="preserve">                                </w:t>
      </w: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jc w:val="center"/>
        <w:rPr>
          <w:rFonts w:ascii="宋体" w:hAnsi="宋体" w:cs="宋体"/>
          <w:b/>
          <w:bCs/>
          <w:sz w:val="52"/>
          <w:szCs w:val="52"/>
        </w:rPr>
      </w:pPr>
      <w:r>
        <w:rPr>
          <w:rFonts w:ascii="宋体" w:hAnsi="宋体" w:cs="宋体" w:hint="eastAsia"/>
          <w:b/>
          <w:bCs/>
          <w:sz w:val="52"/>
          <w:szCs w:val="52"/>
        </w:rPr>
        <w:t xml:space="preserve">招 标 公 告 </w:t>
      </w:r>
    </w:p>
    <w:p w:rsidR="00465C0A" w:rsidRDefault="00465C0A" w:rsidP="00465C0A">
      <w:pPr>
        <w:rPr>
          <w:rFonts w:ascii="宋体" w:hAnsi="宋体" w:cs="宋体"/>
          <w:sz w:val="21"/>
          <w:szCs w:val="21"/>
        </w:rPr>
      </w:pPr>
    </w:p>
    <w:p w:rsidR="00465C0A" w:rsidRPr="00960D75" w:rsidRDefault="00465C0A" w:rsidP="00465C0A">
      <w:pPr>
        <w:ind w:firstLineChars="795" w:firstLine="2554"/>
        <w:rPr>
          <w:rFonts w:ascii="宋体" w:hAnsi="宋体"/>
          <w:b/>
          <w:sz w:val="32"/>
          <w:szCs w:val="32"/>
          <w:u w:val="single"/>
        </w:rPr>
      </w:pPr>
      <w:r w:rsidRPr="00960D75">
        <w:rPr>
          <w:rFonts w:ascii="宋体" w:hAnsi="宋体" w:hint="eastAsia"/>
          <w:b/>
          <w:sz w:val="32"/>
          <w:szCs w:val="32"/>
          <w:u w:val="single"/>
        </w:rPr>
        <w:t>汕澄莲华交易200003号</w:t>
      </w: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Default="00465C0A" w:rsidP="00465C0A">
      <w:pPr>
        <w:rPr>
          <w:rFonts w:ascii="宋体" w:hAnsi="宋体" w:cs="宋体"/>
          <w:sz w:val="21"/>
          <w:szCs w:val="21"/>
        </w:rPr>
      </w:pPr>
    </w:p>
    <w:p w:rsidR="00465C0A" w:rsidRPr="006B3ED5" w:rsidRDefault="00465C0A" w:rsidP="00465C0A">
      <w:pPr>
        <w:ind w:firstLineChars="300" w:firstLine="964"/>
        <w:rPr>
          <w:rFonts w:ascii="宋体" w:hAnsi="宋体" w:cs="宋体"/>
          <w:b/>
          <w:bCs/>
          <w:sz w:val="32"/>
          <w:szCs w:val="32"/>
        </w:rPr>
      </w:pPr>
      <w:r>
        <w:rPr>
          <w:rFonts w:ascii="宋体" w:hAnsi="宋体" w:hint="eastAsia"/>
          <w:b/>
          <w:sz w:val="32"/>
          <w:szCs w:val="32"/>
        </w:rPr>
        <w:t>招标人：</w:t>
      </w:r>
      <w:r w:rsidRPr="006B3ED5">
        <w:rPr>
          <w:rFonts w:ascii="宋体" w:hAnsi="宋体" w:hint="eastAsia"/>
          <w:b/>
          <w:sz w:val="32"/>
          <w:szCs w:val="32"/>
          <w:u w:val="single"/>
        </w:rPr>
        <w:t>汕头市澄海区</w:t>
      </w:r>
      <w:r w:rsidRPr="006B3ED5">
        <w:rPr>
          <w:rFonts w:ascii="宋体" w:hAnsi="宋体" w:cs="宋体" w:hint="eastAsia"/>
          <w:b/>
          <w:bCs/>
          <w:sz w:val="32"/>
          <w:szCs w:val="32"/>
          <w:u w:val="single"/>
        </w:rPr>
        <w:t>莲华镇经济联合总社</w:t>
      </w:r>
    </w:p>
    <w:p w:rsidR="00465C0A" w:rsidRPr="006B3ED5" w:rsidRDefault="00465C0A" w:rsidP="00465C0A">
      <w:pPr>
        <w:ind w:firstLineChars="300" w:firstLine="964"/>
        <w:rPr>
          <w:rFonts w:ascii="宋体" w:hAnsi="宋体" w:cs="宋体"/>
          <w:b/>
          <w:bCs/>
          <w:sz w:val="32"/>
          <w:szCs w:val="32"/>
        </w:rPr>
      </w:pPr>
    </w:p>
    <w:p w:rsidR="00465C0A" w:rsidRPr="006B3ED5" w:rsidRDefault="00465C0A" w:rsidP="00465C0A">
      <w:pPr>
        <w:spacing w:line="360" w:lineRule="auto"/>
        <w:ind w:firstLineChars="300" w:firstLine="964"/>
        <w:rPr>
          <w:rFonts w:ascii="宋体" w:hAnsi="宋体" w:cs="宋体"/>
          <w:b/>
          <w:bCs/>
          <w:sz w:val="32"/>
          <w:szCs w:val="32"/>
        </w:rPr>
      </w:pPr>
      <w:r w:rsidRPr="006B3ED5">
        <w:rPr>
          <w:rFonts w:ascii="宋体" w:hAnsi="宋体" w:hint="eastAsia"/>
          <w:b/>
          <w:snapToGrid w:val="0"/>
          <w:sz w:val="32"/>
          <w:szCs w:val="32"/>
        </w:rPr>
        <w:t>招标机构：</w:t>
      </w:r>
      <w:r w:rsidRPr="006B3ED5">
        <w:rPr>
          <w:rFonts w:ascii="宋体" w:hAnsi="宋体" w:cs="宋体" w:hint="eastAsia"/>
          <w:b/>
          <w:bCs/>
          <w:sz w:val="32"/>
          <w:szCs w:val="32"/>
          <w:u w:val="single"/>
        </w:rPr>
        <w:t>莲华镇农村集体资产交易服务中心</w:t>
      </w:r>
    </w:p>
    <w:p w:rsidR="00465C0A" w:rsidRPr="006B3ED5" w:rsidRDefault="00465C0A" w:rsidP="00465C0A">
      <w:pPr>
        <w:spacing w:line="360" w:lineRule="auto"/>
        <w:ind w:firstLineChars="300" w:firstLine="964"/>
        <w:rPr>
          <w:rFonts w:ascii="宋体" w:hAnsi="宋体" w:cs="宋体"/>
          <w:b/>
          <w:bCs/>
          <w:sz w:val="32"/>
          <w:szCs w:val="32"/>
        </w:rPr>
      </w:pPr>
    </w:p>
    <w:p w:rsidR="00465C0A" w:rsidRDefault="00465C0A" w:rsidP="00465C0A">
      <w:pPr>
        <w:ind w:firstLineChars="300" w:firstLine="964"/>
        <w:rPr>
          <w:rFonts w:ascii="宋体" w:hAnsi="宋体"/>
          <w:b/>
          <w:snapToGrid w:val="0"/>
          <w:sz w:val="32"/>
          <w:szCs w:val="32"/>
          <w:u w:val="single"/>
        </w:rPr>
        <w:sectPr w:rsidR="00465C0A">
          <w:headerReference w:type="default" r:id="rId8"/>
          <w:footerReference w:type="default" r:id="rId9"/>
          <w:pgSz w:w="11906" w:h="16838"/>
          <w:pgMar w:top="1247" w:right="1588" w:bottom="1247" w:left="1588" w:header="851" w:footer="992" w:gutter="0"/>
          <w:cols w:space="720"/>
          <w:docGrid w:type="lines" w:linePitch="312"/>
        </w:sectPr>
      </w:pPr>
      <w:r>
        <w:rPr>
          <w:rFonts w:ascii="宋体" w:hint="eastAsia"/>
          <w:b/>
          <w:bCs/>
          <w:sz w:val="32"/>
          <w:szCs w:val="32"/>
        </w:rPr>
        <w:t>招标公告编制</w:t>
      </w:r>
      <w:r>
        <w:rPr>
          <w:rFonts w:ascii="宋体" w:hAnsi="宋体" w:hint="eastAsia"/>
          <w:b/>
          <w:sz w:val="32"/>
          <w:szCs w:val="32"/>
        </w:rPr>
        <w:t>日期：</w:t>
      </w:r>
      <w:r>
        <w:rPr>
          <w:rFonts w:ascii="宋体" w:hAnsi="宋体" w:hint="eastAsia"/>
          <w:b/>
          <w:snapToGrid w:val="0"/>
          <w:sz w:val="32"/>
          <w:szCs w:val="32"/>
          <w:u w:val="single"/>
        </w:rPr>
        <w:t>二○二〇年四月</w:t>
      </w:r>
    </w:p>
    <w:p w:rsidR="00465C0A" w:rsidRPr="006B3ED5" w:rsidRDefault="00465C0A" w:rsidP="00465C0A">
      <w:pPr>
        <w:jc w:val="center"/>
        <w:rPr>
          <w:rFonts w:ascii="宋体" w:hAnsi="宋体" w:cs="宋体"/>
          <w:b/>
          <w:bCs/>
          <w:sz w:val="44"/>
          <w:szCs w:val="44"/>
        </w:rPr>
      </w:pPr>
    </w:p>
    <w:p w:rsidR="00465C0A" w:rsidRDefault="00465C0A" w:rsidP="00465C0A">
      <w:pPr>
        <w:numPr>
          <w:ilvl w:val="0"/>
          <w:numId w:val="2"/>
        </w:numPr>
        <w:rPr>
          <w:rFonts w:ascii="宋体" w:hAnsi="宋体" w:cs="宋体"/>
          <w:b/>
          <w:bCs/>
          <w:sz w:val="28"/>
          <w:szCs w:val="28"/>
        </w:rPr>
      </w:pPr>
      <w:r>
        <w:rPr>
          <w:rFonts w:ascii="宋体" w:hAnsi="宋体" w:cs="宋体" w:hint="eastAsia"/>
          <w:b/>
          <w:bCs/>
          <w:sz w:val="28"/>
          <w:szCs w:val="28"/>
        </w:rPr>
        <w:t>交易标的相关情况</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1、交易标的名称：莲华镇澄饶联围海田</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2、交易标的面积及四至</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面积：共</w:t>
      </w:r>
      <w:r>
        <w:rPr>
          <w:rFonts w:ascii="宋体" w:hAnsi="宋体" w:cs="宋体" w:hint="eastAsia"/>
          <w:sz w:val="28"/>
          <w:szCs w:val="28"/>
          <w:u w:val="single"/>
        </w:rPr>
        <w:t>2172.133</w:t>
      </w:r>
      <w:r>
        <w:rPr>
          <w:rFonts w:ascii="宋体" w:hAnsi="宋体" w:cs="宋体" w:hint="eastAsia"/>
          <w:sz w:val="28"/>
          <w:szCs w:val="28"/>
        </w:rPr>
        <w:t>亩（A、B、C、H四个区域）。</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四至：详见附后图示（A、B、C、H四个区域）。</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3、用地性质：</w:t>
      </w:r>
      <w:r>
        <w:rPr>
          <w:rFonts w:cs="宋体" w:hint="eastAsia"/>
          <w:sz w:val="28"/>
          <w:szCs w:val="28"/>
        </w:rPr>
        <w:t>集体农业用地</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4、用地价格及付款方式：</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用地价格：租赁土地每亩首年租金（净租金，不含税）为：竞得价，每三年为一周期，每周期在上周期租金的基础上递增10%。</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付款方式：租金每年进行一次性支付，第一年支付时间为合同签订之日，以后每一年在上一年度租期届满之日五个工作日内以银行转账方式支付当年度租金。</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5、租赁期限：20年，自合同约定起始之日起计算</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6、流转方式：租赁</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7、土地租赁合同：（附后）</w:t>
      </w:r>
    </w:p>
    <w:p w:rsidR="00465C0A" w:rsidRDefault="00465C0A" w:rsidP="00465C0A">
      <w:pPr>
        <w:ind w:firstLineChars="200" w:firstLine="562"/>
        <w:rPr>
          <w:rFonts w:ascii="宋体" w:hAnsi="宋体" w:cs="宋体"/>
          <w:b/>
          <w:bCs/>
          <w:sz w:val="28"/>
          <w:szCs w:val="28"/>
        </w:rPr>
      </w:pPr>
      <w:r>
        <w:rPr>
          <w:rFonts w:ascii="宋体" w:hAnsi="宋体" w:cs="宋体" w:hint="eastAsia"/>
          <w:b/>
          <w:bCs/>
          <w:sz w:val="28"/>
          <w:szCs w:val="28"/>
        </w:rPr>
        <w:t>二、交易规则</w:t>
      </w:r>
    </w:p>
    <w:p w:rsidR="00465C0A" w:rsidRPr="00C26E8E" w:rsidRDefault="00465C0A" w:rsidP="00465C0A">
      <w:pPr>
        <w:ind w:firstLineChars="200" w:firstLine="562"/>
        <w:rPr>
          <w:rFonts w:ascii="宋体" w:hAnsi="宋体" w:cs="宋体"/>
          <w:b/>
          <w:sz w:val="28"/>
          <w:szCs w:val="28"/>
        </w:rPr>
      </w:pPr>
      <w:r w:rsidRPr="00C26E8E">
        <w:rPr>
          <w:rFonts w:ascii="宋体" w:hAnsi="宋体" w:cs="宋体" w:hint="eastAsia"/>
          <w:b/>
          <w:sz w:val="28"/>
          <w:szCs w:val="28"/>
        </w:rPr>
        <w:t>1、投标人资格要求：</w:t>
      </w:r>
      <w:r w:rsidRPr="00C26E8E">
        <w:rPr>
          <w:rFonts w:ascii="宋体" w:hAnsi="宋体" w:cs="宋体"/>
          <w:b/>
          <w:sz w:val="28"/>
          <w:szCs w:val="28"/>
        </w:rPr>
        <w:t xml:space="preserve"> </w:t>
      </w:r>
    </w:p>
    <w:p w:rsidR="00465C0A" w:rsidRPr="00960D75" w:rsidRDefault="00465C0A" w:rsidP="00465C0A">
      <w:pPr>
        <w:ind w:firstLineChars="200" w:firstLine="560"/>
        <w:rPr>
          <w:rFonts w:ascii="宋体" w:hAnsi="宋体" w:cs="宋体"/>
          <w:sz w:val="28"/>
          <w:szCs w:val="28"/>
        </w:rPr>
      </w:pPr>
      <w:r w:rsidRPr="00960D75">
        <w:rPr>
          <w:rFonts w:ascii="宋体" w:hAnsi="宋体" w:cs="宋体" w:hint="eastAsia"/>
          <w:sz w:val="28"/>
          <w:szCs w:val="28"/>
        </w:rPr>
        <w:t>A、投标人必须具有有效的营业执照，且注册资本须二亿元及以上。</w:t>
      </w:r>
    </w:p>
    <w:p w:rsidR="00465C0A" w:rsidRPr="00960D75" w:rsidRDefault="00465C0A" w:rsidP="00465C0A">
      <w:pPr>
        <w:ind w:firstLineChars="200" w:firstLine="560"/>
        <w:rPr>
          <w:rFonts w:ascii="宋体" w:hAnsi="宋体" w:cs="宋体"/>
          <w:sz w:val="28"/>
          <w:szCs w:val="28"/>
        </w:rPr>
      </w:pPr>
      <w:r w:rsidRPr="00960D75">
        <w:rPr>
          <w:rFonts w:ascii="宋体" w:hAnsi="宋体" w:cs="宋体" w:hint="eastAsia"/>
          <w:sz w:val="28"/>
          <w:szCs w:val="28"/>
        </w:rPr>
        <w:t>B、投标人需提供“国家企业信用信息公示系统”（</w:t>
      </w:r>
      <w:proofErr w:type="spellStart"/>
      <w:r w:rsidRPr="00960D75">
        <w:rPr>
          <w:rFonts w:ascii="宋体" w:hAnsi="宋体" w:cs="宋体" w:hint="eastAsia"/>
          <w:sz w:val="28"/>
          <w:szCs w:val="28"/>
        </w:rPr>
        <w:t>www.gsxt.gov.cn</w:t>
      </w:r>
      <w:proofErr w:type="spellEnd"/>
      <w:r w:rsidRPr="00960D75">
        <w:rPr>
          <w:rFonts w:ascii="宋体" w:hAnsi="宋体" w:cs="宋体" w:hint="eastAsia"/>
          <w:sz w:val="28"/>
          <w:szCs w:val="28"/>
        </w:rPr>
        <w:t>）中关于本单位营业执照信息,要求经营范围含盖工程勘察及电站运营、行政处罚信息（无）、经营异常信息（无）、严重违法信息（无）（查询结果应为网站自动生成的PDF文件的打印版）。对于未在“国家企业信用信息公示系统”进行相关信息公示的事业单位或涉密性质单位，暂无法提供相关信息内容查询结果的，需提供有关行政部门出具的相关证明材料。</w:t>
      </w:r>
    </w:p>
    <w:p w:rsidR="00465C0A" w:rsidRPr="00960D75" w:rsidRDefault="00465C0A" w:rsidP="00465C0A">
      <w:pPr>
        <w:ind w:firstLineChars="200" w:firstLine="560"/>
        <w:rPr>
          <w:rFonts w:ascii="宋体" w:hAnsi="宋体" w:cs="宋体"/>
          <w:sz w:val="28"/>
          <w:szCs w:val="28"/>
        </w:rPr>
      </w:pPr>
      <w:r w:rsidRPr="00960D75">
        <w:rPr>
          <w:rFonts w:ascii="宋体" w:hAnsi="宋体" w:cs="宋体" w:hint="eastAsia"/>
          <w:sz w:val="28"/>
          <w:szCs w:val="28"/>
        </w:rPr>
        <w:t>C、投标人必须有投资建设光伏发电项目并并网发电的开发经验和业绩。</w:t>
      </w:r>
    </w:p>
    <w:p w:rsidR="00465C0A" w:rsidRPr="00960D75" w:rsidRDefault="00465C0A" w:rsidP="00465C0A">
      <w:pPr>
        <w:ind w:firstLineChars="200" w:firstLine="560"/>
        <w:rPr>
          <w:rFonts w:ascii="宋体" w:hAnsi="宋体" w:cs="宋体"/>
          <w:sz w:val="28"/>
          <w:szCs w:val="28"/>
        </w:rPr>
      </w:pPr>
      <w:r w:rsidRPr="00960D75">
        <w:rPr>
          <w:rFonts w:ascii="宋体" w:hAnsi="宋体" w:cs="宋体"/>
          <w:sz w:val="28"/>
          <w:szCs w:val="28"/>
        </w:rPr>
        <w:t>D</w:t>
      </w:r>
      <w:r w:rsidRPr="00960D75">
        <w:rPr>
          <w:rFonts w:ascii="宋体" w:hAnsi="宋体" w:cs="宋体" w:hint="eastAsia"/>
          <w:sz w:val="28"/>
          <w:szCs w:val="28"/>
        </w:rPr>
        <w:t>、投标人必须取得现场踏勘证明书。</w:t>
      </w:r>
    </w:p>
    <w:p w:rsidR="00465C0A" w:rsidRPr="00960D75" w:rsidRDefault="00465C0A" w:rsidP="00465C0A">
      <w:pPr>
        <w:pStyle w:val="a3"/>
        <w:spacing w:before="116" w:line="360" w:lineRule="auto"/>
        <w:ind w:leftChars="65" w:left="130" w:firstLineChars="150" w:firstLine="420"/>
        <w:rPr>
          <w:rFonts w:ascii="宋体" w:hAnsi="宋体" w:cs="宋体"/>
          <w:sz w:val="28"/>
          <w:szCs w:val="28"/>
        </w:rPr>
      </w:pPr>
      <w:r w:rsidRPr="00960D75">
        <w:rPr>
          <w:rFonts w:ascii="宋体" w:hAnsi="宋体" w:cs="宋体"/>
          <w:sz w:val="28"/>
          <w:szCs w:val="28"/>
        </w:rPr>
        <w:t>E</w:t>
      </w:r>
      <w:r w:rsidRPr="00960D75">
        <w:rPr>
          <w:rFonts w:ascii="宋体" w:hAnsi="宋体" w:cs="宋体" w:hint="eastAsia"/>
          <w:sz w:val="28"/>
          <w:szCs w:val="28"/>
        </w:rPr>
        <w:t>、投标人必须承诺投标该标的</w:t>
      </w:r>
      <w:r w:rsidRPr="00960D75">
        <w:rPr>
          <w:rFonts w:cs="宋体" w:hint="eastAsia"/>
          <w:sz w:val="28"/>
          <w:szCs w:val="28"/>
        </w:rPr>
        <w:t>用于开发渔光互补新能源生态环保项目。</w:t>
      </w:r>
    </w:p>
    <w:p w:rsidR="00465C0A" w:rsidRPr="004F4043" w:rsidRDefault="00465C0A" w:rsidP="00465C0A">
      <w:pPr>
        <w:ind w:firstLineChars="200" w:firstLine="562"/>
        <w:rPr>
          <w:rFonts w:ascii="宋体" w:hAnsi="宋体" w:cs="宋体"/>
          <w:b/>
          <w:bCs/>
          <w:sz w:val="28"/>
          <w:szCs w:val="28"/>
        </w:rPr>
      </w:pPr>
      <w:r>
        <w:rPr>
          <w:rFonts w:ascii="宋体" w:hint="eastAsia"/>
          <w:b/>
          <w:sz w:val="28"/>
          <w:szCs w:val="28"/>
        </w:rPr>
        <w:t>2、</w:t>
      </w:r>
      <w:r w:rsidRPr="006B3ED5">
        <w:rPr>
          <w:rFonts w:ascii="宋体" w:hAnsi="宋体" w:cs="宋体" w:hint="eastAsia"/>
          <w:b/>
          <w:bCs/>
          <w:sz w:val="28"/>
          <w:szCs w:val="28"/>
        </w:rPr>
        <w:t>踏勘证明书的</w:t>
      </w:r>
      <w:r w:rsidRPr="006B3ED5">
        <w:rPr>
          <w:rFonts w:ascii="宋体" w:hint="eastAsia"/>
          <w:b/>
          <w:bCs/>
          <w:sz w:val="28"/>
          <w:szCs w:val="28"/>
        </w:rPr>
        <w:t>获取:</w:t>
      </w:r>
    </w:p>
    <w:p w:rsidR="00465C0A" w:rsidRPr="00960D75" w:rsidRDefault="00465C0A" w:rsidP="00465C0A">
      <w:pPr>
        <w:ind w:firstLineChars="200" w:firstLine="560"/>
        <w:rPr>
          <w:rFonts w:ascii="宋体" w:hAnsi="宋体" w:cs="宋体"/>
          <w:sz w:val="28"/>
          <w:szCs w:val="28"/>
        </w:rPr>
      </w:pPr>
      <w:r w:rsidRPr="00960D75">
        <w:rPr>
          <w:rFonts w:ascii="宋体" w:hAnsi="宋体" w:cs="宋体" w:hint="eastAsia"/>
          <w:sz w:val="28"/>
          <w:szCs w:val="28"/>
        </w:rPr>
        <w:t>凡有意参加投标者，</w:t>
      </w:r>
      <w:r w:rsidRPr="00960D75">
        <w:rPr>
          <w:rFonts w:ascii="宋体" w:hAnsi="宋体" w:cs="宋体" w:hint="eastAsia"/>
          <w:sz w:val="28"/>
          <w:szCs w:val="28"/>
          <w:shd w:val="clear" w:color="auto" w:fill="FFFFFF"/>
        </w:rPr>
        <w:t>请于</w:t>
      </w:r>
      <w:r w:rsidRPr="00960D75">
        <w:rPr>
          <w:rFonts w:ascii="宋体" w:hAnsi="宋体" w:cs="宋体" w:hint="eastAsia"/>
          <w:sz w:val="28"/>
          <w:szCs w:val="28"/>
          <w:u w:val="single"/>
          <w:shd w:val="clear" w:color="auto" w:fill="FFFFFF"/>
        </w:rPr>
        <w:t>招标公告发布之时起至</w:t>
      </w:r>
      <w:r w:rsidRPr="00960D75">
        <w:rPr>
          <w:rFonts w:ascii="宋体" w:hAnsi="宋体" w:cs="宋体" w:hint="eastAsia"/>
          <w:sz w:val="28"/>
          <w:szCs w:val="28"/>
          <w:u w:val="single"/>
        </w:rPr>
        <w:t>2020年4月23日17时前</w:t>
      </w:r>
      <w:r w:rsidRPr="00960D75">
        <w:rPr>
          <w:rFonts w:ascii="宋体" w:hAnsi="宋体" w:cs="宋体" w:hint="eastAsia"/>
          <w:sz w:val="28"/>
          <w:szCs w:val="28"/>
        </w:rPr>
        <w:t>由投标人的法定代表人【身份证原件】和拟派的单位职工【该</w:t>
      </w:r>
      <w:r w:rsidRPr="00960D75">
        <w:rPr>
          <w:rFonts w:ascii="宋体" w:hAnsi="宋体" w:cs="宋体" w:hint="eastAsia"/>
          <w:sz w:val="28"/>
          <w:szCs w:val="28"/>
        </w:rPr>
        <w:lastRenderedPageBreak/>
        <w:t>职工需持社保证明，证明系该单位职工；且该职工须持有注册电气工程师（发输变电）的执业凭证证书，复印件加盖公章（原件校验）和身份证原件】进行现场踏勘，并向招标人取得现场踏勘证明书。投标人应承担踏勘现场的责任和风险。</w:t>
      </w:r>
    </w:p>
    <w:p w:rsidR="00465C0A" w:rsidRDefault="00465C0A" w:rsidP="00465C0A">
      <w:pPr>
        <w:ind w:firstLineChars="200" w:firstLine="562"/>
        <w:rPr>
          <w:rFonts w:ascii="宋体" w:hAnsi="宋体" w:cs="宋体"/>
          <w:sz w:val="28"/>
          <w:szCs w:val="28"/>
        </w:rPr>
      </w:pPr>
      <w:r w:rsidRPr="00960D75">
        <w:rPr>
          <w:rFonts w:ascii="宋体" w:hAnsi="宋体" w:cs="宋体" w:hint="eastAsia"/>
          <w:b/>
          <w:bCs/>
          <w:sz w:val="28"/>
          <w:szCs w:val="28"/>
        </w:rPr>
        <w:t>3、投标保证金：</w:t>
      </w:r>
      <w:r w:rsidRPr="00960D75">
        <w:rPr>
          <w:rFonts w:ascii="宋体" w:hAnsi="宋体" w:cs="宋体" w:hint="eastAsia"/>
          <w:sz w:val="28"/>
          <w:szCs w:val="28"/>
        </w:rPr>
        <w:t>本项目投标保证金人民币80万元，投标人以银行汇款形式在</w:t>
      </w:r>
      <w:r w:rsidRPr="00960D75">
        <w:rPr>
          <w:rFonts w:ascii="宋体" w:hAnsi="宋体" w:cs="宋体" w:hint="eastAsia"/>
          <w:sz w:val="28"/>
          <w:szCs w:val="28"/>
          <w:u w:val="single"/>
        </w:rPr>
        <w:t>2020年4月23日17时前</w:t>
      </w:r>
      <w:r w:rsidRPr="00960D75">
        <w:rPr>
          <w:rFonts w:ascii="宋体" w:hAnsi="宋体" w:cs="宋体" w:hint="eastAsia"/>
          <w:sz w:val="28"/>
          <w:szCs w:val="28"/>
        </w:rPr>
        <w:t>提交，经招标人确认并取得投标保证金收据。未中标人投标保证金在投标结束后15个工作日内无息</w:t>
      </w:r>
      <w:r w:rsidRPr="00771433">
        <w:rPr>
          <w:rFonts w:ascii="宋体" w:hAnsi="宋体" w:cs="宋体" w:hint="eastAsia"/>
          <w:sz w:val="28"/>
          <w:szCs w:val="28"/>
        </w:rPr>
        <w:t>退还；中标人投标保证金在签订合同后转为第一年租金。</w:t>
      </w:r>
      <w:r>
        <w:rPr>
          <w:rFonts w:ascii="宋体" w:hAnsi="宋体" w:cs="宋体" w:hint="eastAsia"/>
          <w:sz w:val="28"/>
          <w:szCs w:val="28"/>
        </w:rPr>
        <w:t>中标人未在规定时间内签订合同，投标保证金将被没收。</w:t>
      </w:r>
    </w:p>
    <w:p w:rsidR="00465C0A" w:rsidRDefault="00465C0A" w:rsidP="00465C0A">
      <w:pPr>
        <w:jc w:val="left"/>
        <w:rPr>
          <w:rFonts w:ascii="宋体" w:hAnsi="宋体" w:cs="宋体"/>
          <w:sz w:val="28"/>
          <w:szCs w:val="28"/>
        </w:rPr>
      </w:pPr>
      <w:r>
        <w:rPr>
          <w:rFonts w:ascii="宋体" w:hAnsi="宋体" w:cs="宋体" w:hint="eastAsia"/>
          <w:sz w:val="28"/>
          <w:szCs w:val="28"/>
        </w:rPr>
        <w:t xml:space="preserve">开户名称：汕头市澄海区莲华镇农业办公室                  </w:t>
      </w:r>
    </w:p>
    <w:p w:rsidR="00465C0A" w:rsidRDefault="00465C0A" w:rsidP="00465C0A">
      <w:pPr>
        <w:jc w:val="left"/>
        <w:rPr>
          <w:rFonts w:ascii="宋体" w:hAnsi="宋体" w:cs="宋体"/>
          <w:sz w:val="28"/>
          <w:szCs w:val="28"/>
        </w:rPr>
      </w:pPr>
      <w:r>
        <w:rPr>
          <w:rFonts w:ascii="宋体" w:hAnsi="宋体" w:cs="宋体" w:hint="eastAsia"/>
          <w:sz w:val="28"/>
          <w:szCs w:val="28"/>
        </w:rPr>
        <w:t xml:space="preserve">银行账号：80020000002902305        </w:t>
      </w:r>
    </w:p>
    <w:p w:rsidR="00465C0A" w:rsidRDefault="00465C0A" w:rsidP="00465C0A">
      <w:pPr>
        <w:jc w:val="left"/>
        <w:rPr>
          <w:rFonts w:ascii="宋体" w:hAnsi="宋体" w:cs="宋体"/>
          <w:sz w:val="28"/>
          <w:szCs w:val="28"/>
        </w:rPr>
      </w:pPr>
      <w:r>
        <w:rPr>
          <w:rFonts w:ascii="宋体" w:hAnsi="宋体" w:cs="宋体" w:hint="eastAsia"/>
          <w:sz w:val="28"/>
          <w:szCs w:val="28"/>
        </w:rPr>
        <w:t>开户银行;</w:t>
      </w:r>
      <w:r w:rsidRPr="00A91B57">
        <w:rPr>
          <w:rFonts w:ascii="宋体" w:hAnsi="宋体" w:cs="宋体" w:hint="eastAsia"/>
          <w:sz w:val="28"/>
          <w:szCs w:val="28"/>
        </w:rPr>
        <w:t xml:space="preserve"> </w:t>
      </w:r>
      <w:r>
        <w:rPr>
          <w:rFonts w:ascii="宋体" w:hAnsi="宋体" w:cs="宋体" w:hint="eastAsia"/>
          <w:sz w:val="28"/>
          <w:szCs w:val="28"/>
        </w:rPr>
        <w:t>澄海农联莲华社</w:t>
      </w:r>
    </w:p>
    <w:p w:rsidR="00465C0A" w:rsidRPr="006D760B" w:rsidRDefault="00465C0A" w:rsidP="00465C0A">
      <w:pPr>
        <w:ind w:firstLineChars="200" w:firstLine="562"/>
        <w:rPr>
          <w:rFonts w:ascii="宋体" w:hAnsi="宋体" w:cs="宋体"/>
          <w:sz w:val="28"/>
          <w:szCs w:val="28"/>
        </w:rPr>
      </w:pPr>
      <w:r w:rsidRPr="00960D75">
        <w:rPr>
          <w:rFonts w:ascii="宋体" w:hAnsi="宋体" w:cs="宋体" w:hint="eastAsia"/>
          <w:b/>
          <w:sz w:val="28"/>
          <w:szCs w:val="28"/>
        </w:rPr>
        <w:t>4、</w:t>
      </w:r>
      <w:r w:rsidRPr="00960D75">
        <w:rPr>
          <w:rFonts w:ascii="宋体" w:hAnsi="宋体" w:hint="eastAsia"/>
          <w:b/>
          <w:color w:val="000000"/>
          <w:sz w:val="28"/>
          <w:szCs w:val="28"/>
        </w:rPr>
        <w:t>资格审查：</w:t>
      </w:r>
      <w:r w:rsidRPr="00960D75">
        <w:rPr>
          <w:rFonts w:ascii="宋体" w:hAnsi="宋体" w:cs="宋体" w:hint="eastAsia"/>
          <w:sz w:val="28"/>
          <w:szCs w:val="28"/>
        </w:rPr>
        <w:t>采用投标前莲华镇人民政府集体资产交易平台工作小组进行资格审查。由投标人的法定代表人递交资格审查资料，资格审查资料组成内容：⑴、企业有效营业执照副本复印件。⑵、投标人证明有投资建设光伏发电项目并并网发电的开发经验和业绩的资料。⑶、投标保证金收据复印件。⑷、现场踏勘证明书。（5）、“国家企业信用信息公示系统”</w:t>
      </w:r>
      <w:r w:rsidRPr="00960D75">
        <w:rPr>
          <w:rFonts w:hint="eastAsia"/>
        </w:rPr>
        <w:t xml:space="preserve"> </w:t>
      </w:r>
      <w:r w:rsidRPr="00960D75">
        <w:rPr>
          <w:rFonts w:ascii="宋体" w:hAnsi="宋体" w:cs="宋体" w:hint="eastAsia"/>
          <w:sz w:val="28"/>
          <w:szCs w:val="28"/>
        </w:rPr>
        <w:t>内容的查询结果。（</w:t>
      </w:r>
      <w:r w:rsidRPr="00960D75">
        <w:rPr>
          <w:rFonts w:ascii="宋体" w:hAnsi="宋体" w:cs="宋体"/>
          <w:sz w:val="28"/>
          <w:szCs w:val="28"/>
        </w:rPr>
        <w:t>6</w:t>
      </w:r>
      <w:r w:rsidRPr="00960D75">
        <w:rPr>
          <w:rFonts w:ascii="宋体" w:hAnsi="宋体" w:cs="宋体" w:hint="eastAsia"/>
          <w:sz w:val="28"/>
          <w:szCs w:val="28"/>
        </w:rPr>
        <w:t>）、投标人承诺书。（7）、法定代表人身份证明</w:t>
      </w:r>
      <w:r>
        <w:rPr>
          <w:rFonts w:ascii="宋体" w:hAnsi="宋体" w:cs="宋体" w:hint="eastAsia"/>
          <w:sz w:val="28"/>
          <w:szCs w:val="28"/>
        </w:rPr>
        <w:t>。</w:t>
      </w:r>
      <w:r w:rsidRPr="00960D75">
        <w:rPr>
          <w:rFonts w:ascii="宋体" w:hAnsi="宋体" w:cs="宋体" w:hint="eastAsia"/>
          <w:sz w:val="28"/>
          <w:szCs w:val="28"/>
        </w:rPr>
        <w:t>资料每一页应加盖投标人公章。资料封套并在封套上写明投标人名称和莲华镇澄饶联围渔光互补综合开发招商项目海田资格审查资料及在</w:t>
      </w:r>
      <w:r w:rsidRPr="00960D75">
        <w:rPr>
          <w:rFonts w:ascii="宋体" w:hAnsi="宋体" w:cs="宋体" w:hint="eastAsia"/>
          <w:sz w:val="28"/>
          <w:szCs w:val="28"/>
          <w:u w:val="single"/>
        </w:rPr>
        <w:t>2020年4月2</w:t>
      </w:r>
      <w:r w:rsidRPr="00960D75">
        <w:rPr>
          <w:rFonts w:ascii="宋体" w:hAnsi="宋体" w:cs="宋体"/>
          <w:sz w:val="28"/>
          <w:szCs w:val="28"/>
          <w:u w:val="single"/>
        </w:rPr>
        <w:t>4</w:t>
      </w:r>
      <w:r w:rsidRPr="00960D75">
        <w:rPr>
          <w:rFonts w:ascii="宋体" w:hAnsi="宋体" w:cs="宋体" w:hint="eastAsia"/>
          <w:sz w:val="28"/>
          <w:szCs w:val="28"/>
          <w:u w:val="single"/>
        </w:rPr>
        <w:t>日10时</w:t>
      </w:r>
      <w:r w:rsidRPr="00960D75">
        <w:rPr>
          <w:rFonts w:ascii="宋体" w:hAnsi="宋体" w:cs="宋体" w:hint="eastAsia"/>
          <w:sz w:val="28"/>
          <w:szCs w:val="28"/>
        </w:rPr>
        <w:t>前不得开启。由莲华镇人民政府集体资产交易平台工作小组进行资格审查，通过资格审查方能领取投标报价单进行投标。投标人递交资格审查资料起始时间2020年4月24日9时30分至2020年4月24日10时0分。资格审查开始时间2020年4月2</w:t>
      </w:r>
      <w:r w:rsidRPr="00960D75">
        <w:rPr>
          <w:rFonts w:ascii="宋体" w:hAnsi="宋体" w:cs="宋体"/>
          <w:sz w:val="28"/>
          <w:szCs w:val="28"/>
        </w:rPr>
        <w:t>4</w:t>
      </w:r>
      <w:r w:rsidRPr="00960D75">
        <w:rPr>
          <w:rFonts w:ascii="宋体" w:hAnsi="宋体" w:cs="宋体" w:hint="eastAsia"/>
          <w:sz w:val="28"/>
          <w:szCs w:val="28"/>
        </w:rPr>
        <w:t>日10时0分。</w:t>
      </w:r>
    </w:p>
    <w:p w:rsidR="00465C0A" w:rsidRPr="00960D75" w:rsidRDefault="00465C0A" w:rsidP="00465C0A">
      <w:pPr>
        <w:widowControl/>
        <w:spacing w:line="200" w:lineRule="atLeast"/>
        <w:ind w:firstLineChars="150" w:firstLine="422"/>
        <w:rPr>
          <w:rFonts w:ascii="宋体" w:hAnsi="宋体" w:cs="宋体"/>
          <w:b/>
          <w:sz w:val="28"/>
          <w:szCs w:val="28"/>
        </w:rPr>
      </w:pPr>
      <w:r w:rsidRPr="00960D75">
        <w:rPr>
          <w:rFonts w:ascii="宋体" w:hAnsi="宋体" w:cs="宋体" w:hint="eastAsia"/>
          <w:b/>
          <w:sz w:val="28"/>
          <w:szCs w:val="28"/>
        </w:rPr>
        <w:t>5、竞投底价及竞投方式等：</w:t>
      </w:r>
    </w:p>
    <w:p w:rsidR="00465C0A" w:rsidRPr="00960D75" w:rsidRDefault="00465C0A" w:rsidP="00465C0A">
      <w:pPr>
        <w:pStyle w:val="a7"/>
        <w:ind w:firstLineChars="147" w:firstLine="412"/>
        <w:jc w:val="left"/>
        <w:rPr>
          <w:rFonts w:ascii="宋体" w:hAnsi="宋体" w:cs="宋体"/>
          <w:kern w:val="0"/>
          <w:sz w:val="28"/>
          <w:szCs w:val="28"/>
        </w:rPr>
      </w:pPr>
      <w:r w:rsidRPr="00960D75">
        <w:rPr>
          <w:rFonts w:ascii="宋体" w:hAnsi="宋体" w:cs="宋体" w:hint="eastAsia"/>
          <w:sz w:val="28"/>
          <w:szCs w:val="28"/>
        </w:rPr>
        <w:t>竞投底价为1100元每亩首年租金。</w:t>
      </w:r>
      <w:r>
        <w:rPr>
          <w:rFonts w:cs="宋体" w:hint="eastAsia"/>
          <w:sz w:val="28"/>
          <w:szCs w:val="28"/>
        </w:rPr>
        <w:t>（净租金，不含税）</w:t>
      </w:r>
      <w:r w:rsidRPr="00960D75">
        <w:rPr>
          <w:rFonts w:ascii="宋体" w:hAnsi="宋体" w:cs="宋体" w:hint="eastAsia"/>
          <w:sz w:val="28"/>
          <w:szCs w:val="28"/>
        </w:rPr>
        <w:t>要求投标人的法定代表人在规定时间内以每亩首年租金（精确到元）作为报价单位采用书面报价的形式进行投标，低于竞投底价的投标为无效投标，等于或高于竞投底价的投标方为有效投标，价高者中标。若出现相同最高报价的投标，以抓阄的形式确定中标人。</w:t>
      </w:r>
      <w:r w:rsidRPr="00960D75">
        <w:rPr>
          <w:rFonts w:ascii="宋体" w:hAnsi="宋体" w:cs="宋体" w:hint="eastAsia"/>
          <w:kern w:val="0"/>
          <w:sz w:val="28"/>
          <w:szCs w:val="28"/>
        </w:rPr>
        <w:t>中标人需在竞投现场与莲华镇农村集体资产交易服务中心签订成交确认书。</w:t>
      </w:r>
      <w:r w:rsidRPr="00960D75">
        <w:rPr>
          <w:rFonts w:ascii="宋体" w:hAnsi="宋体" w:hint="eastAsia"/>
          <w:sz w:val="28"/>
          <w:szCs w:val="28"/>
        </w:rPr>
        <w:t>投标开始时间2020年4月24日10时30分，投标截止时间2020年4月2</w:t>
      </w:r>
      <w:r>
        <w:rPr>
          <w:rFonts w:ascii="宋体" w:hAnsi="宋体" w:hint="eastAsia"/>
          <w:sz w:val="28"/>
          <w:szCs w:val="28"/>
        </w:rPr>
        <w:t>4</w:t>
      </w:r>
      <w:r w:rsidRPr="00960D75">
        <w:rPr>
          <w:rFonts w:ascii="宋体" w:hAnsi="宋体" w:hint="eastAsia"/>
          <w:sz w:val="28"/>
          <w:szCs w:val="28"/>
        </w:rPr>
        <w:t>日10时45分。开标时间2020年4月24日11时0分。</w:t>
      </w:r>
    </w:p>
    <w:p w:rsidR="00465C0A" w:rsidRPr="00960D75" w:rsidRDefault="00465C0A" w:rsidP="00465C0A">
      <w:pPr>
        <w:ind w:firstLineChars="200" w:firstLine="562"/>
        <w:rPr>
          <w:rFonts w:ascii="宋体" w:hAnsi="宋体" w:cs="宋体"/>
          <w:b/>
          <w:bCs/>
          <w:sz w:val="28"/>
          <w:szCs w:val="28"/>
        </w:rPr>
      </w:pPr>
      <w:r w:rsidRPr="00960D75">
        <w:rPr>
          <w:rFonts w:ascii="宋体" w:hAnsi="宋体" w:cs="宋体" w:hint="eastAsia"/>
          <w:b/>
          <w:bCs/>
          <w:sz w:val="28"/>
          <w:szCs w:val="28"/>
        </w:rPr>
        <w:t>三、交易地点：</w:t>
      </w:r>
      <w:r w:rsidRPr="00960D75">
        <w:rPr>
          <w:rFonts w:ascii="宋体" w:hAnsi="宋体" w:cs="宋体" w:hint="eastAsia"/>
          <w:sz w:val="28"/>
          <w:szCs w:val="28"/>
        </w:rPr>
        <w:t>莲华镇农村集体资产交易服务中心</w:t>
      </w:r>
    </w:p>
    <w:p w:rsidR="00465C0A" w:rsidRPr="00960D75" w:rsidRDefault="00465C0A" w:rsidP="00465C0A">
      <w:pPr>
        <w:ind w:firstLineChars="200" w:firstLine="562"/>
        <w:rPr>
          <w:rFonts w:ascii="宋体" w:hAnsi="宋体" w:cs="宋体"/>
          <w:b/>
          <w:bCs/>
          <w:sz w:val="28"/>
          <w:szCs w:val="28"/>
        </w:rPr>
      </w:pPr>
      <w:r w:rsidRPr="00960D75">
        <w:rPr>
          <w:rFonts w:ascii="宋体" w:hAnsi="宋体" w:cs="宋体" w:hint="eastAsia"/>
          <w:b/>
          <w:bCs/>
          <w:sz w:val="28"/>
          <w:szCs w:val="28"/>
        </w:rPr>
        <w:t>四、交易时间：</w:t>
      </w:r>
      <w:r w:rsidRPr="00960D75">
        <w:rPr>
          <w:rFonts w:ascii="宋体" w:hAnsi="宋体" w:cs="宋体" w:hint="eastAsia"/>
          <w:sz w:val="28"/>
          <w:szCs w:val="28"/>
        </w:rPr>
        <w:t>2020年4月24日9时30分开始</w:t>
      </w:r>
    </w:p>
    <w:p w:rsidR="00465C0A" w:rsidRDefault="00465C0A" w:rsidP="00465C0A">
      <w:pPr>
        <w:ind w:firstLineChars="200" w:firstLine="562"/>
        <w:rPr>
          <w:rFonts w:ascii="宋体" w:hAnsi="宋体" w:cs="宋体"/>
          <w:b/>
          <w:bCs/>
          <w:sz w:val="28"/>
          <w:szCs w:val="28"/>
        </w:rPr>
      </w:pPr>
      <w:r w:rsidRPr="00960D75">
        <w:rPr>
          <w:rFonts w:ascii="宋体" w:hAnsi="宋体" w:cs="宋体" w:hint="eastAsia"/>
          <w:b/>
          <w:bCs/>
          <w:sz w:val="28"/>
          <w:szCs w:val="28"/>
        </w:rPr>
        <w:t>五、交易</w:t>
      </w:r>
      <w:r>
        <w:rPr>
          <w:rFonts w:ascii="宋体" w:hAnsi="宋体" w:cs="宋体" w:hint="eastAsia"/>
          <w:b/>
          <w:bCs/>
          <w:sz w:val="28"/>
          <w:szCs w:val="28"/>
        </w:rPr>
        <w:t>有关事项：</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lastRenderedPageBreak/>
        <w:t>1、交易过程公开透明、公平竞争、公正有序。不得以恐吓，暴力威胁等手段控制竞标人，违者将追究法律责任，涉嫌犯罪的，移交司法机关严办。</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2、中标人须在中标后三个工作日内与发包方签订租赁合同（租赁合同见本公告附件），并履行合同约定。</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3、成立莲华镇人民政府集体资产交易平台工作小组，负责本次交易。</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组长：蔡贤达。副组长：陈永强、林勃。</w:t>
      </w:r>
    </w:p>
    <w:p w:rsidR="00465C0A" w:rsidRDefault="00465C0A" w:rsidP="00465C0A">
      <w:pPr>
        <w:spacing w:line="580" w:lineRule="exact"/>
        <w:ind w:firstLineChars="200" w:firstLine="560"/>
        <w:jc w:val="left"/>
        <w:rPr>
          <w:rFonts w:ascii="宋体" w:hAnsi="宋体"/>
          <w:sz w:val="28"/>
          <w:szCs w:val="28"/>
        </w:rPr>
      </w:pPr>
      <w:r>
        <w:rPr>
          <w:rFonts w:ascii="宋体" w:hAnsi="宋体" w:cs="宋体" w:hint="eastAsia"/>
          <w:sz w:val="28"/>
          <w:szCs w:val="28"/>
        </w:rPr>
        <w:t>组员：</w:t>
      </w:r>
      <w:r>
        <w:rPr>
          <w:rFonts w:ascii="宋体" w:hAnsi="宋体" w:hint="eastAsia"/>
          <w:sz w:val="28"/>
          <w:szCs w:val="28"/>
        </w:rPr>
        <w:t>陈斯明、林喜忠、陈远文、张雯儿、张建秋、潘俊生、</w:t>
      </w:r>
    </w:p>
    <w:p w:rsidR="00465C0A" w:rsidRDefault="00465C0A" w:rsidP="00465C0A">
      <w:pPr>
        <w:spacing w:line="580" w:lineRule="exact"/>
        <w:ind w:firstLineChars="500" w:firstLine="1400"/>
        <w:jc w:val="left"/>
        <w:rPr>
          <w:rFonts w:ascii="宋体" w:hAnsi="宋体"/>
          <w:sz w:val="28"/>
          <w:szCs w:val="28"/>
        </w:rPr>
      </w:pPr>
      <w:r>
        <w:rPr>
          <w:rFonts w:ascii="宋体" w:hAnsi="宋体" w:hint="eastAsia"/>
          <w:sz w:val="28"/>
          <w:szCs w:val="28"/>
        </w:rPr>
        <w:t>林耀旭、许</w:t>
      </w:r>
      <w:r w:rsidRPr="00D2708B">
        <w:rPr>
          <w:rFonts w:ascii="宋体" w:hAnsi="宋体" w:hint="eastAsia"/>
          <w:sz w:val="28"/>
          <w:szCs w:val="28"/>
        </w:rPr>
        <w:t>歆</w:t>
      </w:r>
      <w:r>
        <w:rPr>
          <w:rFonts w:ascii="宋体" w:hAnsi="宋体" w:hint="eastAsia"/>
          <w:sz w:val="28"/>
          <w:szCs w:val="28"/>
        </w:rPr>
        <w:t>壁、金培文、</w:t>
      </w:r>
      <w:r w:rsidRPr="00D20CB1">
        <w:rPr>
          <w:rFonts w:ascii="宋体" w:hAnsi="宋体" w:hint="eastAsia"/>
          <w:sz w:val="28"/>
          <w:szCs w:val="28"/>
        </w:rPr>
        <w:t>陈建松</w:t>
      </w:r>
      <w:r>
        <w:rPr>
          <w:rFonts w:ascii="宋体" w:hAnsi="宋体" w:hint="eastAsia"/>
          <w:sz w:val="28"/>
          <w:szCs w:val="28"/>
        </w:rPr>
        <w:t>。</w:t>
      </w:r>
    </w:p>
    <w:p w:rsidR="00465C0A" w:rsidRDefault="00465C0A" w:rsidP="00465C0A">
      <w:pPr>
        <w:ind w:firstLineChars="200" w:firstLine="560"/>
        <w:rPr>
          <w:rFonts w:ascii="宋体" w:hAnsi="宋体" w:cs="宋体"/>
          <w:sz w:val="28"/>
          <w:szCs w:val="28"/>
        </w:rPr>
      </w:pPr>
      <w:r>
        <w:rPr>
          <w:rFonts w:ascii="宋体" w:hAnsi="宋体" w:cs="宋体" w:hint="eastAsia"/>
          <w:sz w:val="28"/>
          <w:szCs w:val="28"/>
        </w:rPr>
        <w:t>本公告解释权归莲华镇人民政府集体资产交易平台工作小组，本次交易出现尚未预见需现场确定的情况，处置权归莲华镇人民政府集体资产交易平台工作小组。</w:t>
      </w:r>
    </w:p>
    <w:p w:rsidR="00465C0A" w:rsidRDefault="00465C0A" w:rsidP="00465C0A">
      <w:pPr>
        <w:ind w:firstLineChars="200" w:firstLine="562"/>
        <w:rPr>
          <w:rFonts w:ascii="宋体" w:hAnsi="宋体" w:cs="宋体"/>
          <w:b/>
          <w:bCs/>
          <w:sz w:val="28"/>
          <w:szCs w:val="28"/>
        </w:rPr>
      </w:pPr>
      <w:r>
        <w:rPr>
          <w:rFonts w:ascii="宋体" w:hAnsi="宋体" w:cs="宋体" w:hint="eastAsia"/>
          <w:b/>
          <w:bCs/>
          <w:sz w:val="28"/>
          <w:szCs w:val="28"/>
        </w:rPr>
        <w:t>六、附件</w:t>
      </w:r>
      <w:bookmarkStart w:id="0" w:name="_Toc364430402"/>
      <w:bookmarkStart w:id="1" w:name="_Toc313203815"/>
    </w:p>
    <w:p w:rsidR="00465C0A" w:rsidRPr="00465C0A" w:rsidRDefault="00465C0A" w:rsidP="00465C0A">
      <w:pPr>
        <w:spacing w:before="240" w:line="240" w:lineRule="atLeast"/>
        <w:rPr>
          <w:rFonts w:ascii="宋体" w:hAnsi="宋体" w:cs="宋体"/>
          <w:sz w:val="28"/>
          <w:szCs w:val="28"/>
        </w:rPr>
      </w:pPr>
      <w:r w:rsidRPr="00C1671B">
        <w:rPr>
          <w:rFonts w:ascii="宋体" w:hAnsi="宋体" w:cs="宋体" w:hint="eastAsia"/>
          <w:sz w:val="28"/>
          <w:szCs w:val="28"/>
        </w:rPr>
        <w:t>1、合同条款及格式</w:t>
      </w:r>
      <w:bookmarkEnd w:id="0"/>
      <w:bookmarkEnd w:id="1"/>
    </w:p>
    <w:p w:rsidR="00D02B63" w:rsidRDefault="00465C0A" w:rsidP="00465C0A">
      <w:pPr>
        <w:spacing w:line="240" w:lineRule="atLeast"/>
        <w:rPr>
          <w:rFonts w:ascii="宋体" w:hAnsi="宋体" w:cs="宋体" w:hint="eastAsia"/>
          <w:sz w:val="28"/>
          <w:szCs w:val="28"/>
        </w:rPr>
      </w:pPr>
      <w:r w:rsidRPr="00C1671B">
        <w:rPr>
          <w:rFonts w:ascii="宋体" w:hAnsi="宋体" w:cs="宋体" w:hint="eastAsia"/>
          <w:sz w:val="28"/>
          <w:szCs w:val="28"/>
        </w:rPr>
        <w:t>2、法定代表人身份证明格式</w:t>
      </w:r>
    </w:p>
    <w:p w:rsidR="00465C0A" w:rsidRDefault="00465C0A" w:rsidP="00465C0A">
      <w:pPr>
        <w:spacing w:line="240" w:lineRule="atLeast"/>
        <w:rPr>
          <w:rFonts w:ascii="宋体" w:hAnsi="宋体" w:cs="宋体"/>
          <w:sz w:val="28"/>
          <w:szCs w:val="28"/>
        </w:rPr>
      </w:pPr>
      <w:r w:rsidRPr="00C1671B">
        <w:rPr>
          <w:rFonts w:ascii="宋体" w:hAnsi="宋体" w:cs="宋体" w:hint="eastAsia"/>
          <w:sz w:val="28"/>
          <w:szCs w:val="28"/>
        </w:rPr>
        <w:t>3、</w:t>
      </w:r>
      <w:r w:rsidRPr="00C43534">
        <w:rPr>
          <w:rFonts w:ascii="宋体" w:hAnsi="宋体" w:cs="宋体" w:hint="eastAsia"/>
          <w:sz w:val="28"/>
          <w:szCs w:val="28"/>
        </w:rPr>
        <w:t>报价标书</w:t>
      </w:r>
      <w:r w:rsidRPr="00C1671B">
        <w:rPr>
          <w:rFonts w:ascii="宋体" w:hAnsi="宋体" w:cs="宋体" w:hint="eastAsia"/>
          <w:sz w:val="28"/>
          <w:szCs w:val="28"/>
        </w:rPr>
        <w:t>格式</w:t>
      </w:r>
    </w:p>
    <w:p w:rsidR="00D02B63" w:rsidRDefault="00465C0A" w:rsidP="00465C0A">
      <w:pPr>
        <w:spacing w:line="240" w:lineRule="atLeast"/>
        <w:rPr>
          <w:rFonts w:ascii="宋体" w:hAnsi="宋体" w:cs="宋体" w:hint="eastAsia"/>
          <w:sz w:val="28"/>
          <w:szCs w:val="28"/>
        </w:rPr>
      </w:pPr>
      <w:r>
        <w:rPr>
          <w:rFonts w:ascii="宋体" w:hAnsi="宋体" w:cs="宋体" w:hint="eastAsia"/>
          <w:sz w:val="28"/>
          <w:szCs w:val="28"/>
        </w:rPr>
        <w:t>5</w:t>
      </w:r>
      <w:r w:rsidRPr="00C1671B">
        <w:rPr>
          <w:rFonts w:ascii="宋体" w:hAnsi="宋体" w:cs="宋体" w:hint="eastAsia"/>
          <w:sz w:val="28"/>
          <w:szCs w:val="28"/>
        </w:rPr>
        <w:t>、</w:t>
      </w:r>
      <w:r w:rsidRPr="00C43534">
        <w:rPr>
          <w:rFonts w:ascii="宋体" w:hAnsi="宋体" w:cs="宋体" w:hint="eastAsia"/>
          <w:sz w:val="28"/>
          <w:szCs w:val="28"/>
        </w:rPr>
        <w:t>成交确认书</w:t>
      </w:r>
      <w:r w:rsidRPr="00C1671B">
        <w:rPr>
          <w:rFonts w:ascii="宋体" w:hAnsi="宋体" w:cs="宋体" w:hint="eastAsia"/>
          <w:sz w:val="28"/>
          <w:szCs w:val="28"/>
        </w:rPr>
        <w:t>格式</w:t>
      </w:r>
    </w:p>
    <w:p w:rsidR="00D02B63" w:rsidRDefault="00465C0A" w:rsidP="00465C0A">
      <w:pPr>
        <w:spacing w:line="240" w:lineRule="atLeast"/>
        <w:rPr>
          <w:rFonts w:ascii="宋体" w:hAnsi="宋体" w:cs="宋体" w:hint="eastAsia"/>
          <w:sz w:val="28"/>
          <w:szCs w:val="28"/>
        </w:rPr>
      </w:pPr>
      <w:r w:rsidRPr="00465C0A">
        <w:rPr>
          <w:rFonts w:ascii="宋体" w:hAnsi="宋体" w:cs="宋体" w:hint="eastAsia"/>
          <w:sz w:val="28"/>
          <w:szCs w:val="28"/>
        </w:rPr>
        <w:t>6、竞投人须知</w:t>
      </w:r>
    </w:p>
    <w:p w:rsidR="00D02B63" w:rsidRDefault="00465C0A" w:rsidP="00465C0A">
      <w:pPr>
        <w:spacing w:line="240" w:lineRule="atLeast"/>
        <w:rPr>
          <w:rFonts w:ascii="宋体" w:hAnsi="宋体" w:cs="宋体" w:hint="eastAsia"/>
          <w:sz w:val="28"/>
          <w:szCs w:val="28"/>
        </w:rPr>
      </w:pPr>
      <w:r w:rsidRPr="00465C0A">
        <w:rPr>
          <w:rFonts w:ascii="宋体" w:hAnsi="宋体" w:cs="宋体" w:hint="eastAsia"/>
          <w:sz w:val="28"/>
          <w:szCs w:val="28"/>
        </w:rPr>
        <w:t>7、图示</w:t>
      </w:r>
    </w:p>
    <w:p w:rsidR="00D02B63" w:rsidRDefault="00465C0A" w:rsidP="00465C0A">
      <w:pPr>
        <w:spacing w:line="240" w:lineRule="atLeast"/>
        <w:rPr>
          <w:rFonts w:ascii="宋体" w:hAnsi="宋体" w:cs="宋体" w:hint="eastAsia"/>
          <w:sz w:val="28"/>
          <w:szCs w:val="28"/>
        </w:rPr>
      </w:pPr>
      <w:r w:rsidRPr="00465C0A">
        <w:rPr>
          <w:rFonts w:ascii="宋体" w:hAnsi="宋体" w:cs="宋体" w:hint="eastAsia"/>
          <w:sz w:val="28"/>
          <w:szCs w:val="28"/>
        </w:rPr>
        <w:t>8、</w:t>
      </w:r>
      <w:r w:rsidRPr="00465C0A">
        <w:rPr>
          <w:rFonts w:ascii="宋体" w:hAnsi="宋体" w:cs="宋体"/>
          <w:sz w:val="28"/>
          <w:szCs w:val="28"/>
        </w:rPr>
        <w:t>承</w:t>
      </w:r>
      <w:r w:rsidRPr="00465C0A">
        <w:rPr>
          <w:rFonts w:ascii="宋体" w:hAnsi="宋体" w:cs="宋体" w:hint="eastAsia"/>
          <w:sz w:val="28"/>
          <w:szCs w:val="28"/>
        </w:rPr>
        <w:t xml:space="preserve"> </w:t>
      </w:r>
      <w:r w:rsidRPr="00465C0A">
        <w:rPr>
          <w:rFonts w:ascii="宋体" w:hAnsi="宋体" w:cs="宋体"/>
          <w:sz w:val="28"/>
          <w:szCs w:val="28"/>
        </w:rPr>
        <w:t>诺</w:t>
      </w:r>
      <w:r w:rsidRPr="00465C0A">
        <w:rPr>
          <w:rFonts w:ascii="宋体" w:hAnsi="宋体" w:cs="宋体" w:hint="eastAsia"/>
          <w:sz w:val="28"/>
          <w:szCs w:val="28"/>
        </w:rPr>
        <w:t xml:space="preserve"> </w:t>
      </w:r>
      <w:r w:rsidRPr="00465C0A">
        <w:rPr>
          <w:rFonts w:ascii="宋体" w:hAnsi="宋体" w:cs="宋体"/>
          <w:sz w:val="28"/>
          <w:szCs w:val="28"/>
        </w:rPr>
        <w:t>书</w:t>
      </w:r>
    </w:p>
    <w:p w:rsidR="00465C0A" w:rsidRPr="00465C0A" w:rsidRDefault="00465C0A" w:rsidP="00465C0A">
      <w:pPr>
        <w:spacing w:line="240" w:lineRule="atLeast"/>
        <w:rPr>
          <w:rFonts w:ascii="宋体" w:hAnsi="宋体" w:cs="宋体"/>
          <w:sz w:val="28"/>
          <w:szCs w:val="28"/>
        </w:rPr>
        <w:sectPr w:rsidR="00465C0A" w:rsidRPr="00465C0A">
          <w:headerReference w:type="default" r:id="rId10"/>
          <w:footerReference w:type="default" r:id="rId11"/>
          <w:type w:val="continuous"/>
          <w:pgSz w:w="11910" w:h="16840"/>
          <w:pgMar w:top="1701" w:right="1701" w:bottom="1701" w:left="1701" w:header="850" w:footer="992" w:gutter="0"/>
          <w:cols w:space="720"/>
        </w:sectPr>
      </w:pPr>
      <w:r w:rsidRPr="00D02B63">
        <w:rPr>
          <w:rFonts w:ascii="宋体" w:hAnsi="宋体" w:cs="宋体" w:hint="eastAsia"/>
          <w:sz w:val="28"/>
          <w:szCs w:val="28"/>
        </w:rPr>
        <w:t>具体详见</w:t>
      </w:r>
      <w:hyperlink r:id="rId12" w:history="1">
        <w:r w:rsidRPr="00D02B63">
          <w:rPr>
            <w:sz w:val="28"/>
            <w:szCs w:val="28"/>
          </w:rPr>
          <w:t>http://220.249.204.70:3024/News.shtml?ide=135798&amp;fid</w:t>
        </w:r>
      </w:hyperlink>
      <w:r w:rsidRPr="00D02B63">
        <w:rPr>
          <w:rFonts w:ascii="宋体" w:hAnsi="宋体" w:cs="宋体"/>
          <w:sz w:val="28"/>
          <w:szCs w:val="28"/>
        </w:rPr>
        <w:t>=</w:t>
      </w:r>
    </w:p>
    <w:p w:rsidR="00F730E8" w:rsidRDefault="00F730E8" w:rsidP="00D02B63"/>
    <w:sectPr w:rsidR="00F730E8" w:rsidSect="00F730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237" w:rsidRDefault="008B2237" w:rsidP="008B2237">
      <w:pPr>
        <w:spacing w:line="240" w:lineRule="auto"/>
      </w:pPr>
      <w:r>
        <w:separator/>
      </w:r>
    </w:p>
  </w:endnote>
  <w:endnote w:type="continuationSeparator" w:id="0">
    <w:p w:rsidR="008B2237" w:rsidRDefault="008B2237" w:rsidP="008B22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6B" w:rsidRDefault="008B2237">
    <w:pPr>
      <w:pStyle w:val="a4"/>
    </w:pPr>
    <w:r>
      <w:pict>
        <v:shapetype id="_x0000_t202" coordsize="21600,21600" o:spt="202" path="m,l,21600r21600,l21600,xe">
          <v:stroke joinstyle="miter"/>
          <v:path gradientshapeok="t" o:connecttype="rect"/>
        </v:shapetype>
        <v:shape id="文本框 9"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D0346B" w:rsidRDefault="008B2237">
                <w:pPr>
                  <w:pStyle w:val="a4"/>
                </w:pPr>
                <w:r>
                  <w:rPr>
                    <w:rFonts w:hint="eastAsia"/>
                  </w:rPr>
                  <w:fldChar w:fldCharType="begin"/>
                </w:r>
                <w:r w:rsidR="00370D9C">
                  <w:rPr>
                    <w:rFonts w:hint="eastAsia"/>
                  </w:rPr>
                  <w:instrText xml:space="preserve"> PAGE  \* MERGEFORMAT </w:instrText>
                </w:r>
                <w:r>
                  <w:rPr>
                    <w:rFonts w:hint="eastAsia"/>
                  </w:rPr>
                  <w:fldChar w:fldCharType="separate"/>
                </w:r>
                <w:r w:rsidR="00D02B63">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76" w:rsidRDefault="00D02B63">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237" w:rsidRDefault="008B2237" w:rsidP="008B2237">
      <w:pPr>
        <w:spacing w:line="240" w:lineRule="auto"/>
      </w:pPr>
      <w:r>
        <w:separator/>
      </w:r>
    </w:p>
  </w:footnote>
  <w:footnote w:type="continuationSeparator" w:id="0">
    <w:p w:rsidR="008B2237" w:rsidRDefault="008B2237" w:rsidP="008B223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6B" w:rsidRDefault="00D02B6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76" w:rsidRDefault="00D02B6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suff w:val="space"/>
      <w:lvlText w:val="第%1章"/>
      <w:lvlJc w:val="center"/>
      <w:pPr>
        <w:tabs>
          <w:tab w:val="num" w:pos="0"/>
        </w:tabs>
        <w:ind w:left="0" w:firstLine="624"/>
      </w:pPr>
      <w:rPr>
        <w:rFonts w:eastAsia="宋体" w:hint="eastAsia"/>
        <w:b/>
        <w:sz w:val="44"/>
      </w:rPr>
    </w:lvl>
    <w:lvl w:ilvl="1">
      <w:start w:val="1"/>
      <w:numFmt w:val="decimal"/>
      <w:suff w:val="space"/>
      <w:lvlText w:val="第%2节"/>
      <w:lvlJc w:val="left"/>
      <w:pPr>
        <w:tabs>
          <w:tab w:val="num" w:pos="0"/>
        </w:tabs>
        <w:ind w:left="0" w:firstLine="624"/>
      </w:pPr>
      <w:rPr>
        <w:rFonts w:eastAsia="宋体" w:hint="eastAsia"/>
        <w:b/>
        <w:sz w:val="32"/>
      </w:rPr>
    </w:lvl>
    <w:lvl w:ilvl="2">
      <w:start w:val="1"/>
      <w:numFmt w:val="chineseCountingThousand"/>
      <w:suff w:val="space"/>
      <w:lvlText w:val="（%3）"/>
      <w:lvlJc w:val="left"/>
      <w:pPr>
        <w:tabs>
          <w:tab w:val="num" w:pos="0"/>
        </w:tabs>
        <w:ind w:left="0" w:firstLine="510"/>
      </w:pPr>
      <w:rPr>
        <w:rFonts w:eastAsia="宋体" w:hint="eastAsia"/>
        <w:b/>
        <w:sz w:val="28"/>
      </w:rPr>
    </w:lvl>
    <w:lvl w:ilvl="3">
      <w:start w:val="1"/>
      <w:numFmt w:val="decimal"/>
      <w:suff w:val="space"/>
      <w:lvlText w:val="%4"/>
      <w:lvlJc w:val="left"/>
      <w:pPr>
        <w:tabs>
          <w:tab w:val="num" w:pos="0"/>
        </w:tabs>
        <w:ind w:left="0" w:firstLine="510"/>
      </w:pPr>
      <w:rPr>
        <w:rFonts w:eastAsia="宋体" w:hint="eastAsia"/>
        <w:b/>
        <w:sz w:val="24"/>
      </w:rPr>
    </w:lvl>
    <w:lvl w:ilvl="4">
      <w:start w:val="1"/>
      <w:numFmt w:val="decimal"/>
      <w:lvlText w:val="%4.%5"/>
      <w:lvlJc w:val="left"/>
      <w:pPr>
        <w:tabs>
          <w:tab w:val="num" w:pos="510"/>
        </w:tabs>
        <w:ind w:left="0" w:firstLine="510"/>
      </w:pPr>
      <w:rPr>
        <w:rFonts w:eastAsia="宋体" w:hint="eastAsia"/>
        <w:b w:val="0"/>
        <w:i w:val="0"/>
        <w:sz w:val="24"/>
      </w:rPr>
    </w:lvl>
    <w:lvl w:ilvl="5">
      <w:start w:val="1"/>
      <w:numFmt w:val="decimal"/>
      <w:lvlText w:val="%4.%5.%6."/>
      <w:lvlJc w:val="right"/>
      <w:pPr>
        <w:tabs>
          <w:tab w:val="num" w:pos="510"/>
        </w:tabs>
        <w:ind w:left="0" w:firstLine="510"/>
      </w:pPr>
      <w:rPr>
        <w:rFonts w:hint="eastAsia"/>
      </w:rPr>
    </w:lvl>
    <w:lvl w:ilvl="6">
      <w:start w:val="1"/>
      <w:numFmt w:val="lowerLetter"/>
      <w:lvlText w:val="%7."/>
      <w:lvlJc w:val="left"/>
      <w:pPr>
        <w:tabs>
          <w:tab w:val="num" w:pos="510"/>
        </w:tabs>
        <w:ind w:left="0" w:firstLine="510"/>
      </w:pPr>
      <w:rPr>
        <w:rFonts w:hint="eastAsia"/>
      </w:rPr>
    </w:lvl>
    <w:lvl w:ilvl="7">
      <w:start w:val="1"/>
      <w:numFmt w:val="lowerLetter"/>
      <w:lvlText w:val="%8)"/>
      <w:lvlJc w:val="left"/>
      <w:pPr>
        <w:tabs>
          <w:tab w:val="num" w:pos="510"/>
        </w:tabs>
        <w:ind w:left="0" w:firstLine="51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4F48076C"/>
    <w:multiLevelType w:val="singleLevel"/>
    <w:tmpl w:val="4F48076C"/>
    <w:lvl w:ilvl="0">
      <w:start w:val="1"/>
      <w:numFmt w:val="chineseCounting"/>
      <w:pStyle w:val="2"/>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5C0A"/>
    <w:rsid w:val="00370D9C"/>
    <w:rsid w:val="00465C0A"/>
    <w:rsid w:val="008B2237"/>
    <w:rsid w:val="00D02B63"/>
    <w:rsid w:val="00F730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C0A"/>
    <w:pPr>
      <w:widowControl w:val="0"/>
      <w:adjustRightInd w:val="0"/>
      <w:spacing w:line="360" w:lineRule="atLeast"/>
      <w:jc w:val="both"/>
      <w:textAlignment w:val="baseline"/>
    </w:pPr>
    <w:rPr>
      <w:rFonts w:ascii="Calibri" w:eastAsia="宋体" w:hAnsi="Calibri" w:cs="Times New Roman"/>
      <w:kern w:val="0"/>
      <w:sz w:val="20"/>
      <w:szCs w:val="20"/>
    </w:rPr>
  </w:style>
  <w:style w:type="paragraph" w:styleId="2">
    <w:name w:val="heading 2"/>
    <w:basedOn w:val="a"/>
    <w:next w:val="a"/>
    <w:link w:val="2Char"/>
    <w:qFormat/>
    <w:rsid w:val="00465C0A"/>
    <w:pPr>
      <w:keepNext/>
      <w:keepLines/>
      <w:numPr>
        <w:ilvl w:val="1"/>
        <w:numId w:val="2"/>
      </w:numPr>
      <w:tabs>
        <w:tab w:val="left" w:pos="0"/>
      </w:tab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65C0A"/>
    <w:rPr>
      <w:rFonts w:ascii="Arial" w:eastAsia="黑体" w:hAnsi="Arial" w:cs="Times New Roman"/>
      <w:b/>
      <w:bCs/>
      <w:kern w:val="0"/>
      <w:sz w:val="32"/>
      <w:szCs w:val="32"/>
    </w:rPr>
  </w:style>
  <w:style w:type="character" w:customStyle="1" w:styleId="2GB23121Char">
    <w:name w:val="样式 标题 2 + 楷体_GB2312 小四1 Char"/>
    <w:link w:val="2GB23121"/>
    <w:rsid w:val="00465C0A"/>
    <w:rPr>
      <w:rFonts w:ascii="楷体_GB2312" w:eastAsia="楷体_GB2312" w:hAnsi="楷体_GB2312"/>
      <w:b/>
      <w:sz w:val="24"/>
    </w:rPr>
  </w:style>
  <w:style w:type="paragraph" w:styleId="a3">
    <w:name w:val="Body Text"/>
    <w:basedOn w:val="a"/>
    <w:link w:val="Char"/>
    <w:rsid w:val="00465C0A"/>
    <w:pPr>
      <w:spacing w:after="120"/>
    </w:pPr>
  </w:style>
  <w:style w:type="character" w:customStyle="1" w:styleId="Char">
    <w:name w:val="正文文本 Char"/>
    <w:basedOn w:val="a0"/>
    <w:link w:val="a3"/>
    <w:rsid w:val="00465C0A"/>
    <w:rPr>
      <w:rFonts w:ascii="Calibri" w:eastAsia="宋体" w:hAnsi="Calibri" w:cs="Times New Roman"/>
      <w:kern w:val="0"/>
      <w:sz w:val="20"/>
      <w:szCs w:val="20"/>
    </w:rPr>
  </w:style>
  <w:style w:type="paragraph" w:styleId="a4">
    <w:name w:val="footer"/>
    <w:basedOn w:val="a"/>
    <w:link w:val="Char0"/>
    <w:rsid w:val="00465C0A"/>
    <w:pPr>
      <w:tabs>
        <w:tab w:val="center" w:pos="4153"/>
        <w:tab w:val="right" w:pos="8306"/>
      </w:tabs>
      <w:snapToGrid w:val="0"/>
    </w:pPr>
    <w:rPr>
      <w:kern w:val="2"/>
      <w:sz w:val="18"/>
    </w:rPr>
  </w:style>
  <w:style w:type="character" w:customStyle="1" w:styleId="Char0">
    <w:name w:val="页脚 Char"/>
    <w:basedOn w:val="a0"/>
    <w:link w:val="a4"/>
    <w:rsid w:val="00465C0A"/>
    <w:rPr>
      <w:rFonts w:ascii="Calibri" w:eastAsia="宋体" w:hAnsi="Calibri" w:cs="Times New Roman"/>
      <w:sz w:val="18"/>
      <w:szCs w:val="20"/>
    </w:rPr>
  </w:style>
  <w:style w:type="paragraph" w:styleId="a5">
    <w:name w:val="Normal (Web)"/>
    <w:basedOn w:val="a"/>
    <w:next w:val="a"/>
    <w:link w:val="Char1"/>
    <w:rsid w:val="00465C0A"/>
    <w:pPr>
      <w:spacing w:before="100" w:beforeAutospacing="1" w:after="100" w:afterAutospacing="1"/>
    </w:pPr>
    <w:rPr>
      <w:rFonts w:ascii="宋体"/>
      <w:kern w:val="2"/>
      <w:sz w:val="24"/>
    </w:rPr>
  </w:style>
  <w:style w:type="paragraph" w:styleId="a6">
    <w:name w:val="header"/>
    <w:basedOn w:val="a"/>
    <w:link w:val="Char2"/>
    <w:uiPriority w:val="99"/>
    <w:qFormat/>
    <w:rsid w:val="00465C0A"/>
    <w:pPr>
      <w:pBdr>
        <w:bottom w:val="single" w:sz="6" w:space="1" w:color="auto"/>
      </w:pBdr>
      <w:tabs>
        <w:tab w:val="center" w:pos="4153"/>
        <w:tab w:val="right" w:pos="8306"/>
      </w:tabs>
      <w:snapToGrid w:val="0"/>
      <w:jc w:val="center"/>
    </w:pPr>
    <w:rPr>
      <w:kern w:val="2"/>
      <w:sz w:val="21"/>
    </w:rPr>
  </w:style>
  <w:style w:type="character" w:customStyle="1" w:styleId="Char2">
    <w:name w:val="页眉 Char"/>
    <w:basedOn w:val="a0"/>
    <w:link w:val="a6"/>
    <w:uiPriority w:val="99"/>
    <w:qFormat/>
    <w:rsid w:val="00465C0A"/>
    <w:rPr>
      <w:rFonts w:ascii="Calibri" w:eastAsia="宋体" w:hAnsi="Calibri" w:cs="Times New Roman"/>
      <w:szCs w:val="20"/>
    </w:rPr>
  </w:style>
  <w:style w:type="paragraph" w:customStyle="1" w:styleId="2GB23121">
    <w:name w:val="样式 标题 2 + 楷体_GB2312 小四1"/>
    <w:basedOn w:val="a"/>
    <w:link w:val="2GB23121Char"/>
    <w:rsid w:val="00465C0A"/>
    <w:pPr>
      <w:spacing w:line="480" w:lineRule="auto"/>
    </w:pPr>
    <w:rPr>
      <w:rFonts w:ascii="楷体_GB2312" w:eastAsia="楷体_GB2312" w:hAnsi="楷体_GB2312" w:cstheme="minorBidi"/>
      <w:b/>
      <w:kern w:val="2"/>
      <w:sz w:val="24"/>
      <w:szCs w:val="22"/>
    </w:rPr>
  </w:style>
  <w:style w:type="paragraph" w:styleId="a7">
    <w:name w:val="List Paragraph"/>
    <w:basedOn w:val="a"/>
    <w:uiPriority w:val="99"/>
    <w:qFormat/>
    <w:rsid w:val="00465C0A"/>
    <w:pPr>
      <w:adjustRightInd/>
      <w:spacing w:line="240" w:lineRule="auto"/>
      <w:ind w:firstLineChars="200" w:firstLine="420"/>
      <w:textAlignment w:val="auto"/>
    </w:pPr>
    <w:rPr>
      <w:rFonts w:cs="Calibri"/>
      <w:kern w:val="2"/>
      <w:sz w:val="21"/>
      <w:szCs w:val="21"/>
    </w:rPr>
  </w:style>
  <w:style w:type="character" w:customStyle="1" w:styleId="Char1">
    <w:name w:val="普通(网站) Char"/>
    <w:link w:val="a5"/>
    <w:rsid w:val="00465C0A"/>
    <w:rPr>
      <w:rFonts w:ascii="宋体" w:eastAsia="宋体" w:hAnsi="Calibri" w:cs="Times New Roman"/>
      <w:sz w:val="24"/>
      <w:szCs w:val="20"/>
    </w:rPr>
  </w:style>
  <w:style w:type="paragraph" w:styleId="a8">
    <w:name w:val="Balloon Text"/>
    <w:basedOn w:val="a"/>
    <w:link w:val="Char3"/>
    <w:uiPriority w:val="99"/>
    <w:semiHidden/>
    <w:unhideWhenUsed/>
    <w:rsid w:val="00465C0A"/>
    <w:pPr>
      <w:spacing w:line="240" w:lineRule="auto"/>
    </w:pPr>
    <w:rPr>
      <w:sz w:val="18"/>
      <w:szCs w:val="18"/>
    </w:rPr>
  </w:style>
  <w:style w:type="character" w:customStyle="1" w:styleId="Char3">
    <w:name w:val="批注框文本 Char"/>
    <w:basedOn w:val="a0"/>
    <w:link w:val="a8"/>
    <w:uiPriority w:val="99"/>
    <w:semiHidden/>
    <w:rsid w:val="00465C0A"/>
    <w:rPr>
      <w:rFonts w:ascii="Calibri" w:eastAsia="宋体" w:hAnsi="Calibri" w:cs="Times New Roman"/>
      <w:kern w:val="0"/>
      <w:sz w:val="18"/>
      <w:szCs w:val="18"/>
    </w:rPr>
  </w:style>
  <w:style w:type="character" w:styleId="a9">
    <w:name w:val="Hyperlink"/>
    <w:basedOn w:val="a0"/>
    <w:uiPriority w:val="99"/>
    <w:unhideWhenUsed/>
    <w:rsid w:val="00465C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20.249.204.70:3024/News.shtml?ide=135798&amp;f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5A7264-5F16-4B2E-BBDC-6D79735F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2020-04-21T07:58:00Z</dcterms:created>
  <dcterms:modified xsi:type="dcterms:W3CDTF">2020-04-21T08:41:00Z</dcterms:modified>
</cp:coreProperties>
</file>