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62226">
      <w:pPr>
        <w:pStyle w:val="16"/>
        <w:bidi w:val="0"/>
        <w:rPr>
          <w:rFonts w:hint="eastAsia"/>
        </w:rPr>
      </w:pPr>
      <w:r>
        <w:rPr>
          <w:rFonts w:hint="eastAsia"/>
        </w:rPr>
        <w:t>《汕头市</w:t>
      </w:r>
      <w:r>
        <w:rPr>
          <w:rFonts w:hint="eastAsia"/>
          <w:lang w:val="en-US" w:eastAsia="zh-CN"/>
        </w:rPr>
        <w:t>澄海</w:t>
      </w:r>
      <w:r>
        <w:rPr>
          <w:rFonts w:hint="eastAsia"/>
        </w:rPr>
        <w:t>区国民经济和社会发展第十四个五年规划和二〇三五年远景目标纲要》政策解读</w:t>
      </w:r>
    </w:p>
    <w:p w14:paraId="7E62D398">
      <w:pPr>
        <w:pStyle w:val="13"/>
        <w:bidi w:val="0"/>
        <w:rPr>
          <w:rFonts w:hint="eastAsia"/>
        </w:rPr>
      </w:pPr>
      <w:r>
        <w:rPr>
          <w:rFonts w:hint="eastAsia"/>
        </w:rPr>
        <w:t>根据省、市的统一部署，区委、区政府广泛凝聚共识、汇集各方智慧，制定了《汕头市</w:t>
      </w:r>
      <w:r>
        <w:rPr>
          <w:rFonts w:hint="eastAsia"/>
          <w:lang w:val="en-US" w:eastAsia="zh-CN"/>
        </w:rPr>
        <w:t>澄海</w:t>
      </w:r>
      <w:r>
        <w:rPr>
          <w:rFonts w:hint="eastAsia"/>
        </w:rPr>
        <w:t>区国民经济和社会发展第十四个五年规划和二〇三五年远景目标纲要》（以下简称《规划纲要》），明确了“十四五”时期</w:t>
      </w:r>
      <w:r>
        <w:rPr>
          <w:rFonts w:hint="eastAsia"/>
          <w:lang w:val="en-US" w:eastAsia="zh-CN"/>
        </w:rPr>
        <w:t>澄海</w:t>
      </w:r>
      <w:r>
        <w:rPr>
          <w:rFonts w:hint="eastAsia"/>
        </w:rPr>
        <w:t>区经济和社会发展的指导思想、基本原则、目标定位、发展重点和重要举措等，并对二〇三五年远景目标进行展望。</w:t>
      </w:r>
    </w:p>
    <w:p w14:paraId="44060669">
      <w:pPr>
        <w:pStyle w:val="13"/>
        <w:bidi w:val="0"/>
        <w:rPr>
          <w:rFonts w:hint="eastAsia" w:ascii="黑体" w:hAnsi="黑体" w:eastAsia="黑体" w:cs="黑体"/>
        </w:rPr>
      </w:pPr>
      <w:r>
        <w:rPr>
          <w:rFonts w:hint="eastAsia" w:ascii="黑体" w:hAnsi="黑体" w:eastAsia="黑体" w:cs="黑体"/>
        </w:rPr>
        <w:t>一、基本框架和简要内容</w:t>
      </w:r>
    </w:p>
    <w:p w14:paraId="47A97E9E">
      <w:pPr>
        <w:pStyle w:val="13"/>
        <w:bidi w:val="0"/>
        <w:rPr>
          <w:rFonts w:hint="eastAsia"/>
        </w:rPr>
      </w:pPr>
      <w:r>
        <w:rPr>
          <w:rFonts w:hint="eastAsia"/>
        </w:rPr>
        <w:t>《规划纲要》全面落实“1+1+9”工作部署和“1146”工程，坚定不移贯彻新发展理念，立足澄海实际和特色，落实全市建设省域副中心城市、打造现代化沿海经济带重要发展极目标任务，重点围绕“沿海经济带制造强区”“拥江抱海现代新城”“生态宜居美丽侨乡”三个方向定位进行谋篇布局</w:t>
      </w:r>
      <w:r>
        <w:rPr>
          <w:rFonts w:hint="eastAsia"/>
          <w:lang w:val="en-US" w:eastAsia="zh-CN"/>
        </w:rPr>
        <w:t>,</w:t>
      </w:r>
      <w:r>
        <w:rPr>
          <w:rFonts w:hint="eastAsia"/>
        </w:rPr>
        <w:t>全力开启</w:t>
      </w:r>
      <w:r>
        <w:rPr>
          <w:rFonts w:hint="eastAsia"/>
          <w:lang w:val="en-US" w:eastAsia="zh-CN"/>
        </w:rPr>
        <w:t>澄海</w:t>
      </w:r>
      <w:r>
        <w:rPr>
          <w:rFonts w:hint="eastAsia"/>
        </w:rPr>
        <w:t>发展新征程。共分为五篇1</w:t>
      </w:r>
      <w:r>
        <w:rPr>
          <w:rFonts w:hint="eastAsia"/>
          <w:lang w:val="en-US" w:eastAsia="zh-CN"/>
        </w:rPr>
        <w:t>3</w:t>
      </w:r>
      <w:r>
        <w:rPr>
          <w:rFonts w:hint="eastAsia"/>
        </w:rPr>
        <w:t>章。</w:t>
      </w:r>
    </w:p>
    <w:p w14:paraId="5A28B83C">
      <w:pPr>
        <w:pStyle w:val="13"/>
        <w:bidi w:val="0"/>
        <w:rPr>
          <w:rFonts w:hint="eastAsia" w:ascii="方正楷体简体" w:hAnsi="方正楷体简体" w:eastAsia="方正楷体简体" w:cs="方正楷体简体"/>
        </w:rPr>
      </w:pPr>
      <w:r>
        <w:rPr>
          <w:rFonts w:hint="eastAsia" w:ascii="方正楷体简体" w:hAnsi="方正楷体简体" w:eastAsia="方正楷体简体" w:cs="方正楷体简体"/>
        </w:rPr>
        <w:t>第一篇：总述。分两章节，其中：</w:t>
      </w:r>
    </w:p>
    <w:p w14:paraId="2EFAE1C0">
      <w:pPr>
        <w:pStyle w:val="13"/>
        <w:bidi w:val="0"/>
        <w:rPr>
          <w:rFonts w:hint="eastAsia"/>
        </w:rPr>
      </w:pPr>
      <w:r>
        <w:rPr>
          <w:rFonts w:hint="eastAsia"/>
        </w:rPr>
        <w:t>第一章，</w:t>
      </w:r>
      <w:bookmarkStart w:id="0" w:name="_Toc71902074"/>
      <w:r>
        <w:rPr>
          <w:rFonts w:hint="eastAsia"/>
        </w:rPr>
        <w:t>发展基础和发展环境</w:t>
      </w:r>
      <w:bookmarkEnd w:id="0"/>
      <w:r>
        <w:rPr>
          <w:rFonts w:hint="eastAsia"/>
        </w:rPr>
        <w:t>。主要阐述总结“十三五”期间发展成就，分析研判“十四五”期间发展环境。</w:t>
      </w:r>
    </w:p>
    <w:p w14:paraId="1D603C7E">
      <w:pPr>
        <w:pStyle w:val="13"/>
        <w:bidi w:val="0"/>
        <w:rPr>
          <w:rFonts w:hint="eastAsia"/>
        </w:rPr>
      </w:pPr>
      <w:r>
        <w:rPr>
          <w:rFonts w:hint="eastAsia"/>
        </w:rPr>
        <w:t>第二章，</w:t>
      </w:r>
      <w:bookmarkStart w:id="1" w:name="_Toc71902077"/>
      <w:r>
        <w:rPr>
          <w:rFonts w:hint="eastAsia"/>
        </w:rPr>
        <w:t>总体要求和主要目标</w:t>
      </w:r>
      <w:bookmarkEnd w:id="1"/>
      <w:r>
        <w:rPr>
          <w:rFonts w:hint="eastAsia"/>
        </w:rPr>
        <w:t>。明确未来五年发展的指导思想、基本原则、发展定位和发展目标。</w:t>
      </w:r>
    </w:p>
    <w:p w14:paraId="29724B1C">
      <w:pPr>
        <w:pStyle w:val="13"/>
        <w:bidi w:val="0"/>
        <w:rPr>
          <w:rFonts w:hint="eastAsia" w:ascii="方正楷体简体" w:hAnsi="方正楷体简体" w:eastAsia="方正楷体简体" w:cs="方正楷体简体"/>
        </w:rPr>
      </w:pPr>
      <w:r>
        <w:rPr>
          <w:rFonts w:hint="eastAsia" w:ascii="方正楷体简体" w:hAnsi="方正楷体简体" w:eastAsia="方正楷体简体" w:cs="方正楷体简体"/>
        </w:rPr>
        <w:t>第二篇：沿海经济带制造强区。分三章节，其中：</w:t>
      </w:r>
    </w:p>
    <w:p w14:paraId="3EC16CF4">
      <w:pPr>
        <w:pStyle w:val="13"/>
        <w:bidi w:val="0"/>
        <w:rPr>
          <w:rFonts w:hint="eastAsia"/>
        </w:rPr>
      </w:pPr>
      <w:r>
        <w:rPr>
          <w:rFonts w:hint="eastAsia"/>
        </w:rPr>
        <w:t>第三章，</w:t>
      </w:r>
      <w:bookmarkStart w:id="2" w:name="_Toc53411532"/>
      <w:bookmarkStart w:id="3" w:name="_Toc71902083"/>
      <w:r>
        <w:rPr>
          <w:rFonts w:hint="eastAsia"/>
        </w:rPr>
        <w:t>坚持创新驱动发展，</w:t>
      </w:r>
      <w:bookmarkEnd w:id="2"/>
      <w:r>
        <w:rPr>
          <w:rFonts w:hint="eastAsia"/>
        </w:rPr>
        <w:t>提高科技创新水平</w:t>
      </w:r>
      <w:bookmarkEnd w:id="3"/>
      <w:r>
        <w:rPr>
          <w:rFonts w:hint="eastAsia"/>
        </w:rPr>
        <w:t>。主要从培育壮大创新平台载体、提升企业技术创新能力、激发人才创新创业活力、完善知识产权保护体系、营造良好创新发展环境这五方面推动从“澄海制造”到“澄海创造”的转变。</w:t>
      </w:r>
    </w:p>
    <w:p w14:paraId="0FB60F7C">
      <w:pPr>
        <w:pStyle w:val="13"/>
        <w:bidi w:val="0"/>
        <w:rPr>
          <w:rFonts w:hint="eastAsia"/>
        </w:rPr>
      </w:pPr>
      <w:r>
        <w:rPr>
          <w:rFonts w:hint="eastAsia"/>
        </w:rPr>
        <w:t>第四章，</w:t>
      </w:r>
      <w:bookmarkStart w:id="4" w:name="_Toc71902089"/>
      <w:r>
        <w:rPr>
          <w:rFonts w:hint="eastAsia"/>
        </w:rPr>
        <w:t>加快构建现代产业体系，推动经济高质量发展</w:t>
      </w:r>
      <w:bookmarkEnd w:id="4"/>
      <w:r>
        <w:rPr>
          <w:rFonts w:hint="eastAsia"/>
        </w:rPr>
        <w:t>。围绕</w:t>
      </w:r>
    </w:p>
    <w:p w14:paraId="239CEC96">
      <w:pPr>
        <w:rPr>
          <w:rFonts w:hint="eastAsia"/>
        </w:rPr>
      </w:pPr>
      <w:r>
        <w:rPr>
          <w:rFonts w:hint="eastAsia"/>
        </w:rPr>
        <w:t>强化重大产业平台建设，加大招商引资力度，做强传统优势产业，培育壮大新兴产业，推动先进制造业和现代服务业深度融合发展，构建“2+6+4”现代产业新体系，提高经济质量效益和核心竞争力。</w:t>
      </w:r>
    </w:p>
    <w:p w14:paraId="42681B2C">
      <w:pPr>
        <w:pStyle w:val="13"/>
        <w:bidi w:val="0"/>
        <w:rPr>
          <w:rFonts w:hint="eastAsia"/>
        </w:rPr>
      </w:pPr>
      <w:r>
        <w:rPr>
          <w:rFonts w:hint="eastAsia"/>
        </w:rPr>
        <w:t>第五章，</w:t>
      </w:r>
      <w:bookmarkStart w:id="5" w:name="_Toc53411565"/>
      <w:bookmarkStart w:id="6" w:name="_Toc71902095"/>
      <w:r>
        <w:rPr>
          <w:rFonts w:hint="eastAsia"/>
        </w:rPr>
        <w:t>全面深化改革开放，</w:t>
      </w:r>
      <w:bookmarkEnd w:id="5"/>
      <w:r>
        <w:rPr>
          <w:rFonts w:hint="eastAsia"/>
        </w:rPr>
        <w:t>畅通内外循环体系</w:t>
      </w:r>
      <w:bookmarkEnd w:id="6"/>
      <w:r>
        <w:rPr>
          <w:rFonts w:hint="eastAsia"/>
        </w:rPr>
        <w:t>。从营造一流营商环境、深化对外开放合作、深入开拓国内市场、融入区域战略格局、促进消费扩容提质五方面着力激发发展新活力。</w:t>
      </w:r>
    </w:p>
    <w:p w14:paraId="28391E39">
      <w:pPr>
        <w:pStyle w:val="13"/>
        <w:bidi w:val="0"/>
        <w:rPr>
          <w:rFonts w:hint="eastAsia" w:ascii="方正楷体简体" w:hAnsi="方正楷体简体" w:eastAsia="方正楷体简体" w:cs="方正楷体简体"/>
        </w:rPr>
      </w:pPr>
      <w:r>
        <w:rPr>
          <w:rFonts w:hint="eastAsia" w:ascii="方正楷体简体" w:hAnsi="方正楷体简体" w:eastAsia="方正楷体简体" w:cs="方正楷体简体"/>
        </w:rPr>
        <w:t>第三篇：拥江抱海现代新城。分为三章节，其中：</w:t>
      </w:r>
    </w:p>
    <w:p w14:paraId="2893446F">
      <w:pPr>
        <w:pStyle w:val="13"/>
        <w:bidi w:val="0"/>
        <w:rPr>
          <w:rFonts w:hint="eastAsia"/>
        </w:rPr>
      </w:pPr>
      <w:r>
        <w:rPr>
          <w:rFonts w:hint="eastAsia"/>
        </w:rPr>
        <w:t>第六章，</w:t>
      </w:r>
      <w:bookmarkStart w:id="7" w:name="_Toc53411559"/>
      <w:bookmarkStart w:id="8" w:name="_Toc71902102"/>
      <w:r>
        <w:rPr>
          <w:rFonts w:hint="eastAsia"/>
        </w:rPr>
        <w:t>补齐基础设施短板，</w:t>
      </w:r>
      <w:bookmarkEnd w:id="7"/>
      <w:r>
        <w:rPr>
          <w:rFonts w:hint="eastAsia"/>
        </w:rPr>
        <w:t>提高城市综合承载能力</w:t>
      </w:r>
      <w:bookmarkEnd w:id="8"/>
      <w:r>
        <w:rPr>
          <w:rFonts w:hint="eastAsia"/>
        </w:rPr>
        <w:t>。主要通过加强一体化交通设施建设、加快水利工程设施建设、推动重大市政设施建设</w:t>
      </w:r>
      <w:r>
        <w:rPr>
          <w:rFonts w:hint="eastAsia"/>
          <w:lang w:eastAsia="zh-CN"/>
        </w:rPr>
        <w:t>、完善防灾减灾设施建设、加速新型基础设施建设</w:t>
      </w:r>
      <w:r>
        <w:rPr>
          <w:rFonts w:hint="eastAsia"/>
          <w:lang w:val="en-US" w:eastAsia="zh-CN"/>
        </w:rPr>
        <w:t>五个</w:t>
      </w:r>
      <w:r>
        <w:rPr>
          <w:rFonts w:hint="eastAsia"/>
        </w:rPr>
        <w:t>方面提高城市综合承载能力。</w:t>
      </w:r>
    </w:p>
    <w:p w14:paraId="50805EA5">
      <w:pPr>
        <w:pStyle w:val="13"/>
        <w:bidi w:val="0"/>
        <w:rPr>
          <w:rFonts w:hint="eastAsia"/>
        </w:rPr>
      </w:pPr>
      <w:r>
        <w:rPr>
          <w:rFonts w:hint="eastAsia"/>
        </w:rPr>
        <w:t>第七章，</w:t>
      </w:r>
      <w:bookmarkStart w:id="9" w:name="_Toc71902108"/>
      <w:r>
        <w:rPr>
          <w:rFonts w:hint="eastAsia"/>
        </w:rPr>
        <w:t>优化国土空间布局，加快推动新型城镇化</w:t>
      </w:r>
      <w:bookmarkEnd w:id="9"/>
      <w:r>
        <w:rPr>
          <w:rFonts w:hint="eastAsia"/>
        </w:rPr>
        <w:t>。遵循2035年远景目标，强化战略引领、前瞻布局，突出澄海城区在推进以人为核心的新型城镇化进程中的辐射带动作用，以“功能区”为引领，构建澄海发展新格局，加快发展镇域经济，推进新型城镇化建设，提高城市治理水平。</w:t>
      </w:r>
    </w:p>
    <w:p w14:paraId="799B342D">
      <w:pPr>
        <w:pStyle w:val="13"/>
        <w:bidi w:val="0"/>
        <w:rPr>
          <w:rFonts w:hint="eastAsia"/>
        </w:rPr>
      </w:pPr>
      <w:r>
        <w:rPr>
          <w:rFonts w:hint="eastAsia"/>
        </w:rPr>
        <w:t>第八章，</w:t>
      </w:r>
      <w:bookmarkStart w:id="10" w:name="_Toc71902114"/>
      <w:r>
        <w:rPr>
          <w:rFonts w:hint="eastAsia"/>
        </w:rPr>
        <w:t>全面推进乡村振兴，加快农业农村现代化</w:t>
      </w:r>
      <w:bookmarkEnd w:id="10"/>
      <w:r>
        <w:rPr>
          <w:rFonts w:hint="eastAsia"/>
        </w:rPr>
        <w:t>。坚持农业农村优先发展，坚持农业现代化与农村现代化一体设计、一并推进，充分发挥澄海乡村地区农业产品供给、生态屏障、文化传承、休闲旅游等功能，推动形成工农互促、城乡互补、协调发展、共同繁荣的新型工农城乡关系，将澄海乡村打造成为独具特色的“农业名都、宜居家园、原味侨乡”。</w:t>
      </w:r>
    </w:p>
    <w:p w14:paraId="3084C53D">
      <w:pPr>
        <w:pStyle w:val="13"/>
        <w:bidi w:val="0"/>
        <w:rPr>
          <w:rFonts w:hint="eastAsia" w:ascii="方正楷体简体" w:hAnsi="方正楷体简体" w:eastAsia="方正楷体简体" w:cs="方正楷体简体"/>
        </w:rPr>
      </w:pPr>
      <w:r>
        <w:rPr>
          <w:rFonts w:hint="eastAsia" w:ascii="方正楷体简体" w:hAnsi="方正楷体简体" w:eastAsia="方正楷体简体" w:cs="方正楷体简体"/>
        </w:rPr>
        <w:t>第四篇：发挥优势，打造一流宜游地。分为</w:t>
      </w:r>
      <w:r>
        <w:rPr>
          <w:rFonts w:hint="eastAsia" w:ascii="方正楷体简体" w:hAnsi="方正楷体简体" w:eastAsia="方正楷体简体" w:cs="方正楷体简体"/>
          <w:lang w:val="en-US" w:eastAsia="zh-CN"/>
        </w:rPr>
        <w:t>四</w:t>
      </w:r>
      <w:r>
        <w:rPr>
          <w:rFonts w:hint="eastAsia" w:ascii="方正楷体简体" w:hAnsi="方正楷体简体" w:eastAsia="方正楷体简体" w:cs="方正楷体简体"/>
        </w:rPr>
        <w:t>章节，其中：</w:t>
      </w:r>
    </w:p>
    <w:p w14:paraId="7DB28EE9">
      <w:pPr>
        <w:pStyle w:val="13"/>
        <w:bidi w:val="0"/>
        <w:rPr>
          <w:rFonts w:hint="eastAsia"/>
        </w:rPr>
      </w:pPr>
      <w:r>
        <w:rPr>
          <w:rFonts w:hint="eastAsia"/>
        </w:rPr>
        <w:t>第九章，</w:t>
      </w:r>
      <w:bookmarkStart w:id="11" w:name="_Toc71902122"/>
      <w:r>
        <w:rPr>
          <w:rFonts w:hint="eastAsia"/>
        </w:rPr>
        <w:t>深化文明城市创建，传承弘扬潮侨文化</w:t>
      </w:r>
      <w:bookmarkEnd w:id="11"/>
      <w:r>
        <w:rPr>
          <w:rFonts w:hint="eastAsia"/>
        </w:rPr>
        <w:t>。坚定文化自信，以社会主义核心价值观引领文化建设，全面整合提升澄海侨乡历史人文资源，打造旅外潮商华侨的故土家园，进一步凸显文化在经济社会发展中的地位和作用。</w:t>
      </w:r>
    </w:p>
    <w:p w14:paraId="57C5CE48">
      <w:pPr>
        <w:pStyle w:val="13"/>
        <w:bidi w:val="0"/>
        <w:rPr>
          <w:rFonts w:hint="eastAsia"/>
        </w:rPr>
      </w:pPr>
      <w:r>
        <w:rPr>
          <w:rFonts w:hint="eastAsia"/>
        </w:rPr>
        <w:t>第十章，</w:t>
      </w:r>
      <w:bookmarkStart w:id="12" w:name="_Toc53411548"/>
      <w:bookmarkStart w:id="13" w:name="_Toc71902127"/>
      <w:r>
        <w:rPr>
          <w:rFonts w:hint="eastAsia"/>
        </w:rPr>
        <w:t>贯彻生态文明理念，</w:t>
      </w:r>
      <w:bookmarkEnd w:id="12"/>
      <w:r>
        <w:rPr>
          <w:rFonts w:hint="eastAsia"/>
        </w:rPr>
        <w:t>建设美丽宜居澄海</w:t>
      </w:r>
      <w:bookmarkEnd w:id="13"/>
      <w:r>
        <w:rPr>
          <w:rFonts w:hint="eastAsia"/>
        </w:rPr>
        <w:t>。牢固树立“绿水青山就是金山银山”的发展理念，狠抓环境治理和生态保护，坚持节约资源，发展绿色低碳循环经济、建立健全生态文明制度体系，促进人与自然和谐共生，建设绿水青山美丽宜居澄海。</w:t>
      </w:r>
    </w:p>
    <w:p w14:paraId="178A6689">
      <w:pPr>
        <w:pStyle w:val="13"/>
        <w:bidi w:val="0"/>
        <w:rPr>
          <w:rFonts w:hint="eastAsia"/>
        </w:rPr>
      </w:pPr>
      <w:r>
        <w:rPr>
          <w:rFonts w:hint="eastAsia"/>
        </w:rPr>
        <w:t>第十一章，</w:t>
      </w:r>
      <w:bookmarkStart w:id="14" w:name="_Toc71902133"/>
      <w:bookmarkStart w:id="15" w:name="_Toc53411553"/>
      <w:r>
        <w:rPr>
          <w:rFonts w:hint="eastAsia"/>
        </w:rPr>
        <w:t>提高公共服务质量，持续增进民生福祉</w:t>
      </w:r>
      <w:bookmarkEnd w:id="14"/>
      <w:bookmarkEnd w:id="15"/>
      <w:r>
        <w:rPr>
          <w:rFonts w:hint="eastAsia"/>
        </w:rPr>
        <w:t>。坚持把实现好、维护好、发展好最广大人民根本利益作为发展的出发点和落脚点，健全基本公共服务体系，扎实推动共同富裕，不断增强人民群众获得感、幸福感、安全感，促进人的全面发展和社会全面进步。</w:t>
      </w:r>
    </w:p>
    <w:p w14:paraId="27AB9E54">
      <w:pPr>
        <w:pStyle w:val="13"/>
        <w:bidi w:val="0"/>
        <w:rPr>
          <w:rFonts w:hint="eastAsia" w:eastAsia="方正仿宋简体"/>
          <w:lang w:eastAsia="zh-CN"/>
        </w:rPr>
      </w:pPr>
      <w:r>
        <w:rPr>
          <w:rFonts w:hint="eastAsia"/>
        </w:rPr>
        <w:t>第十二章</w:t>
      </w:r>
      <w:r>
        <w:rPr>
          <w:rFonts w:hint="eastAsia"/>
          <w:lang w:eastAsia="zh-CN"/>
        </w:rPr>
        <w:t>，</w:t>
      </w:r>
      <w:bookmarkStart w:id="16" w:name="_Toc53411570"/>
      <w:bookmarkStart w:id="17" w:name="_Toc71902141"/>
      <w:r>
        <w:rPr>
          <w:rFonts w:hint="eastAsia"/>
          <w:lang w:eastAsia="zh-CN"/>
        </w:rPr>
        <w:t>统筹发展和安全，</w:t>
      </w:r>
      <w:bookmarkEnd w:id="16"/>
      <w:r>
        <w:rPr>
          <w:rFonts w:hint="eastAsia"/>
          <w:lang w:eastAsia="zh-CN"/>
        </w:rPr>
        <w:t>建设更高水平平安澄海</w:t>
      </w:r>
      <w:bookmarkEnd w:id="17"/>
      <w:r>
        <w:rPr>
          <w:rFonts w:hint="eastAsia"/>
          <w:lang w:eastAsia="zh-CN"/>
        </w:rPr>
        <w:t>。加快构建系统完备、科学规范、运行高效的政府机构职能体系，坚持创新以人民群众满意为目标的社会治理模式，不断提升社会治理民主化、法治化、数字化、专业化水平，形成共建共治共享的现代社会治理新格局。</w:t>
      </w:r>
    </w:p>
    <w:p w14:paraId="7ADE6C84">
      <w:pPr>
        <w:ind w:firstLine="640"/>
        <w:rPr>
          <w:rFonts w:hint="eastAsia" w:ascii="方正楷体简体" w:hAnsi="方正楷体简体" w:eastAsia="方正楷体简体" w:cs="方正楷体简体"/>
        </w:rPr>
      </w:pPr>
      <w:r>
        <w:rPr>
          <w:rFonts w:hint="eastAsia" w:ascii="方正楷体简体" w:hAnsi="方正楷体简体" w:eastAsia="方正楷体简体" w:cs="方正楷体简体"/>
        </w:rPr>
        <w:t>第五篇：</w:t>
      </w:r>
      <w:r>
        <w:rPr>
          <w:rFonts w:hint="eastAsia" w:ascii="方正楷体简体" w:hAnsi="方正楷体简体" w:eastAsia="方正楷体简体" w:cs="方正楷体简体"/>
          <w:lang w:val="en-US" w:eastAsia="zh-CN"/>
        </w:rPr>
        <w:t>实施保障</w:t>
      </w:r>
      <w:r>
        <w:rPr>
          <w:rFonts w:hint="eastAsia" w:ascii="方正楷体简体" w:hAnsi="方正楷体简体" w:eastAsia="方正楷体简体" w:cs="方正楷体简体"/>
        </w:rPr>
        <w:t>。</w:t>
      </w:r>
    </w:p>
    <w:p w14:paraId="0FA36EB2">
      <w:pPr>
        <w:ind w:firstLine="640"/>
        <w:rPr>
          <w:rFonts w:hint="eastAsia"/>
        </w:rPr>
      </w:pPr>
      <w:r>
        <w:rPr>
          <w:rFonts w:hint="eastAsia"/>
        </w:rPr>
        <w:t>通过第十</w:t>
      </w:r>
      <w:r>
        <w:rPr>
          <w:rFonts w:hint="eastAsia"/>
          <w:lang w:val="en-US" w:eastAsia="zh-CN"/>
        </w:rPr>
        <w:t>三</w:t>
      </w:r>
      <w:r>
        <w:rPr>
          <w:rFonts w:hint="eastAsia"/>
        </w:rPr>
        <w:t>章“规划实施机制”，进一步加快落实保障机制、强化重大项目支撑、加强监督考核评估，确保规划高质高效实施。</w:t>
      </w:r>
    </w:p>
    <w:p w14:paraId="2674CABF">
      <w:pPr>
        <w:pStyle w:val="13"/>
        <w:bidi w:val="0"/>
        <w:rPr>
          <w:rFonts w:hint="eastAsia" w:ascii="黑体" w:hAnsi="黑体" w:eastAsia="黑体" w:cs="黑体"/>
        </w:rPr>
      </w:pPr>
      <w:r>
        <w:rPr>
          <w:rFonts w:hint="eastAsia" w:ascii="黑体" w:hAnsi="黑体" w:eastAsia="黑体" w:cs="黑体"/>
        </w:rPr>
        <w:t>二、发展目标制定</w:t>
      </w:r>
    </w:p>
    <w:p w14:paraId="3F83AB52">
      <w:pPr>
        <w:pStyle w:val="13"/>
        <w:bidi w:val="0"/>
        <w:rPr>
          <w:rFonts w:hint="eastAsia"/>
        </w:rPr>
      </w:pPr>
      <w:r>
        <w:rPr>
          <w:rFonts w:hint="eastAsia"/>
        </w:rPr>
        <w:t>根据党的十九大提出分步实现“全面建成社会主义现代化强国”的战略部署，《规划纲要》分两阶段对</w:t>
      </w:r>
      <w:r>
        <w:rPr>
          <w:rFonts w:hint="eastAsia"/>
          <w:lang w:val="en-US" w:eastAsia="zh-CN"/>
        </w:rPr>
        <w:t>澄海</w:t>
      </w:r>
      <w:r>
        <w:rPr>
          <w:rFonts w:hint="eastAsia"/>
        </w:rPr>
        <w:t>区“十四五”时期发展目标和二〇三五年远景目标作出具体安排。</w:t>
      </w:r>
    </w:p>
    <w:p w14:paraId="48D22FCE">
      <w:pPr>
        <w:pStyle w:val="13"/>
        <w:bidi w:val="0"/>
        <w:rPr>
          <w:rFonts w:hint="eastAsia"/>
        </w:rPr>
      </w:pPr>
      <w:r>
        <w:rPr>
          <w:rFonts w:hint="eastAsia"/>
        </w:rPr>
        <w:t>“十四五”时期发展目标：“十四五”时期澄海</w:t>
      </w:r>
      <w:r>
        <w:rPr>
          <w:rFonts w:hint="eastAsia"/>
          <w:lang w:val="en-US" w:eastAsia="zh-CN"/>
        </w:rPr>
        <w:t>区</w:t>
      </w:r>
      <w:r>
        <w:rPr>
          <w:rFonts w:hint="eastAsia"/>
        </w:rPr>
        <w:t>要以“国家所需”“广东所向”“汕头所要”“澄海所能”为导向，加快推动经济发展、改革开放、协调发展、社会文明、生态建设、民生事业、社会治理七个方面高质量发展走在全市前列，打造汕头社会主义现代化建设先行区。</w:t>
      </w:r>
    </w:p>
    <w:p w14:paraId="264D70E3">
      <w:pPr>
        <w:pStyle w:val="13"/>
        <w:bidi w:val="0"/>
        <w:rPr>
          <w:rFonts w:hint="eastAsia"/>
        </w:rPr>
      </w:pPr>
      <w:r>
        <w:rPr>
          <w:rFonts w:hint="eastAsia"/>
        </w:rPr>
        <w:t>二〇三五年远景目标：展望2035年，澄海区要把握新发展阶段、贯彻新发展理念、融入新发展格局，推动基本实现社会主义现代化，人均地区生产总值达到广东省平均水平，经济综合实力、创新发展能力、城市综合竞争力大幅提升。</w:t>
      </w:r>
    </w:p>
    <w:p w14:paraId="45DFC4C1">
      <w:pPr>
        <w:pStyle w:val="13"/>
        <w:bidi w:val="0"/>
        <w:rPr>
          <w:rFonts w:hint="eastAsia"/>
        </w:rPr>
      </w:pPr>
      <w:r>
        <w:rPr>
          <w:rFonts w:hint="eastAsia"/>
        </w:rPr>
        <w:t>三、重大项目谋划</w:t>
      </w:r>
    </w:p>
    <w:p w14:paraId="7D86B7F7">
      <w:pPr>
        <w:pStyle w:val="13"/>
        <w:bidi w:val="0"/>
      </w:pPr>
      <w:r>
        <w:rPr>
          <w:rFonts w:hint="eastAsia"/>
        </w:rPr>
        <w:t>《规划纲要》明确了</w:t>
      </w:r>
      <w:r>
        <w:rPr>
          <w:rFonts w:hint="eastAsia"/>
          <w:lang w:val="en-US" w:eastAsia="zh-CN"/>
        </w:rPr>
        <w:t>澄海</w:t>
      </w:r>
      <w:r>
        <w:rPr>
          <w:rFonts w:hint="eastAsia"/>
        </w:rPr>
        <w:t>区“十四五”规划重点项目合计</w:t>
      </w:r>
      <w:r>
        <w:rPr>
          <w:rFonts w:hint="eastAsia"/>
          <w:lang w:val="en-US" w:eastAsia="zh-CN"/>
        </w:rPr>
        <w:t>138</w:t>
      </w:r>
      <w:r>
        <w:rPr>
          <w:rFonts w:hint="eastAsia"/>
        </w:rPr>
        <w:t>个，总投资</w:t>
      </w:r>
      <w:r>
        <w:rPr>
          <w:rFonts w:hint="eastAsia"/>
          <w:lang w:val="en-US" w:eastAsia="zh-CN"/>
        </w:rPr>
        <w:t>1643</w:t>
      </w:r>
      <w:r>
        <w:rPr>
          <w:rFonts w:hint="eastAsia"/>
        </w:rPr>
        <w:t>亿元，“十四五”期间力争实现投资</w:t>
      </w:r>
      <w:r>
        <w:rPr>
          <w:rFonts w:hint="eastAsia"/>
          <w:lang w:val="en-US" w:eastAsia="zh-CN"/>
        </w:rPr>
        <w:t>923</w:t>
      </w:r>
      <w:r>
        <w:rPr>
          <w:rFonts w:hint="eastAsia"/>
        </w:rPr>
        <w:t>亿元，项目涵盖新基建与创新发展、制造业、现代服务业、现代综合交通运输体系、现代能源体系、现代水利基础设施体系、城市更新、生态环境建设、农业农村建设、民生保障等10个领域，作为“十四五”时期</w:t>
      </w:r>
      <w:r>
        <w:rPr>
          <w:rFonts w:hint="eastAsia"/>
          <w:lang w:val="en-US" w:eastAsia="zh-CN"/>
        </w:rPr>
        <w:t>澄海</w:t>
      </w:r>
      <w:r>
        <w:rPr>
          <w:rFonts w:hint="eastAsia"/>
        </w:rPr>
        <w:t>区高质量发展的重要支撑。</w:t>
      </w:r>
      <w:bookmarkStart w:id="18" w:name="_GoBack"/>
      <w:bookmarkEnd w:id="18"/>
    </w:p>
    <w:sectPr>
      <w:pgSz w:w="11906" w:h="16838"/>
      <w:pgMar w:top="1587" w:right="1361" w:bottom="1247" w:left="1361" w:header="851" w:footer="992" w:gutter="0"/>
      <w:cols w:space="0" w:num="1"/>
      <w:rtlGutter w:val="0"/>
      <w:docGrid w:type="lines" w:linePitch="43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简体">
    <w:panose1 w:val="02010601030101010101"/>
    <w:charset w:val="86"/>
    <w:family w:val="script"/>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DF2F1"/>
    <w:multiLevelType w:val="singleLevel"/>
    <w:tmpl w:val="8D4DF2F1"/>
    <w:lvl w:ilvl="0" w:tentative="0">
      <w:start w:val="1"/>
      <w:numFmt w:val="chineseCounting"/>
      <w:pStyle w:val="12"/>
      <w:suff w:val="nothing"/>
      <w:lvlText w:val="%1、"/>
      <w:lvlJc w:val="left"/>
      <w:pPr>
        <w:ind w:left="0" w:firstLine="420"/>
      </w:pPr>
      <w:rPr>
        <w:rFonts w:hint="eastAsia"/>
      </w:rPr>
    </w:lvl>
  </w:abstractNum>
  <w:abstractNum w:abstractNumId="1">
    <w:nsid w:val="91F9B4AA"/>
    <w:multiLevelType w:val="singleLevel"/>
    <w:tmpl w:val="91F9B4AA"/>
    <w:lvl w:ilvl="0" w:tentative="0">
      <w:start w:val="1"/>
      <w:numFmt w:val="decimal"/>
      <w:pStyle w:val="17"/>
      <w:suff w:val="nothing"/>
      <w:lvlText w:val="%1．"/>
      <w:lvlJc w:val="left"/>
      <w:pPr>
        <w:ind w:left="0" w:firstLine="400"/>
      </w:pPr>
      <w:rPr>
        <w:rFonts w:hint="default"/>
      </w:rPr>
    </w:lvl>
  </w:abstractNum>
  <w:abstractNum w:abstractNumId="2">
    <w:nsid w:val="9AEC3EEB"/>
    <w:multiLevelType w:val="singleLevel"/>
    <w:tmpl w:val="9AEC3EEB"/>
    <w:lvl w:ilvl="0" w:tentative="0">
      <w:start w:val="1"/>
      <w:numFmt w:val="decimal"/>
      <w:pStyle w:val="20"/>
      <w:lvlText w:val="(%1)"/>
      <w:lvlJc w:val="left"/>
      <w:pPr>
        <w:ind w:left="425" w:hanging="425"/>
      </w:pPr>
      <w:rPr>
        <w:rFonts w:hint="default"/>
      </w:rPr>
    </w:lvl>
  </w:abstractNum>
  <w:abstractNum w:abstractNumId="3">
    <w:nsid w:val="E8BDA6DD"/>
    <w:multiLevelType w:val="singleLevel"/>
    <w:tmpl w:val="E8BDA6DD"/>
    <w:lvl w:ilvl="0" w:tentative="0">
      <w:start w:val="1"/>
      <w:numFmt w:val="chineseCounting"/>
      <w:pStyle w:val="14"/>
      <w:suff w:val="nothing"/>
      <w:lvlText w:val="（%1）"/>
      <w:lvlJc w:val="left"/>
      <w:pPr>
        <w:ind w:left="0" w:firstLine="420"/>
      </w:pPr>
      <w:rPr>
        <w:rFonts w:hint="eastAsia"/>
      </w:rPr>
    </w:lvl>
  </w:abstractNum>
  <w:abstractNum w:abstractNumId="4">
    <w:nsid w:val="625BCB92"/>
    <w:multiLevelType w:val="multilevel"/>
    <w:tmpl w:val="625BCB92"/>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NjBmYjNkZGU0NGEyNzNiNTUxYzBlZDJjZThjMmMifQ=="/>
  </w:docVars>
  <w:rsids>
    <w:rsidRoot w:val="038A7DA0"/>
    <w:rsid w:val="003A2EAD"/>
    <w:rsid w:val="003F2433"/>
    <w:rsid w:val="034E2972"/>
    <w:rsid w:val="0353108F"/>
    <w:rsid w:val="038A7DA0"/>
    <w:rsid w:val="04F26E33"/>
    <w:rsid w:val="060A6569"/>
    <w:rsid w:val="07A20388"/>
    <w:rsid w:val="0E777501"/>
    <w:rsid w:val="0EF44D03"/>
    <w:rsid w:val="1630584B"/>
    <w:rsid w:val="17FB390F"/>
    <w:rsid w:val="18D70A65"/>
    <w:rsid w:val="19A14325"/>
    <w:rsid w:val="1B253590"/>
    <w:rsid w:val="1BA60209"/>
    <w:rsid w:val="1C9902E3"/>
    <w:rsid w:val="1EA26F32"/>
    <w:rsid w:val="22535056"/>
    <w:rsid w:val="231C0664"/>
    <w:rsid w:val="23960E86"/>
    <w:rsid w:val="23A55F23"/>
    <w:rsid w:val="2AA203C1"/>
    <w:rsid w:val="2ADD1432"/>
    <w:rsid w:val="2B1318B8"/>
    <w:rsid w:val="2E81189B"/>
    <w:rsid w:val="2F1A3D04"/>
    <w:rsid w:val="314201EE"/>
    <w:rsid w:val="34154A72"/>
    <w:rsid w:val="39DF71A0"/>
    <w:rsid w:val="39FD6498"/>
    <w:rsid w:val="3B7466E5"/>
    <w:rsid w:val="3D7F2A58"/>
    <w:rsid w:val="3E42744D"/>
    <w:rsid w:val="410E550F"/>
    <w:rsid w:val="42C848AA"/>
    <w:rsid w:val="430E7746"/>
    <w:rsid w:val="45321526"/>
    <w:rsid w:val="48177058"/>
    <w:rsid w:val="48464934"/>
    <w:rsid w:val="4BCA3DC7"/>
    <w:rsid w:val="4C396111"/>
    <w:rsid w:val="4C625D5D"/>
    <w:rsid w:val="4FC83BEA"/>
    <w:rsid w:val="592866BC"/>
    <w:rsid w:val="594B736A"/>
    <w:rsid w:val="5B326049"/>
    <w:rsid w:val="5B3428BF"/>
    <w:rsid w:val="60416253"/>
    <w:rsid w:val="61F62BE1"/>
    <w:rsid w:val="64003B71"/>
    <w:rsid w:val="648C7EFE"/>
    <w:rsid w:val="66054ADF"/>
    <w:rsid w:val="6629369F"/>
    <w:rsid w:val="66A30F7B"/>
    <w:rsid w:val="6D100FE9"/>
    <w:rsid w:val="6EC43080"/>
    <w:rsid w:val="7174379C"/>
    <w:rsid w:val="738A4DEC"/>
    <w:rsid w:val="74112201"/>
    <w:rsid w:val="769224FF"/>
    <w:rsid w:val="7A9145D6"/>
    <w:rsid w:val="7ABE3D14"/>
    <w:rsid w:val="7D142366"/>
    <w:rsid w:val="7D813E7A"/>
    <w:rsid w:val="7DA561CB"/>
    <w:rsid w:val="7F033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方正仿宋简体" w:cstheme="minorBid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600" w:lineRule="exact"/>
      <w:ind w:leftChars="100"/>
      <w:outlineLvl w:val="1"/>
    </w:pPr>
    <w:rPr>
      <w:rFonts w:ascii="Times New Roman" w:hAnsi="Times New Roman" w:eastAsia="方正楷体简体"/>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uiPriority w:val="0"/>
    <w:pPr>
      <w:spacing w:after="120" w:afterLines="0" w:afterAutospacing="0"/>
      <w:ind w:left="420" w:leftChars="200"/>
    </w:pPr>
  </w:style>
  <w:style w:type="paragraph" w:styleId="5">
    <w:name w:val="Body Text Indent 2"/>
    <w:basedOn w:val="1"/>
    <w:uiPriority w:val="0"/>
    <w:pPr>
      <w:spacing w:after="120" w:afterLines="0" w:afterAutospacing="0" w:line="480" w:lineRule="auto"/>
      <w:ind w:left="420" w:leftChars="200"/>
    </w:pPr>
  </w:style>
  <w:style w:type="paragraph" w:styleId="6">
    <w:name w:val="footnote text"/>
    <w:basedOn w:val="1"/>
    <w:unhideWhenUsed/>
    <w:qFormat/>
    <w:uiPriority w:val="99"/>
    <w:pPr>
      <w:snapToGrid w:val="0"/>
    </w:pPr>
    <w:rPr>
      <w:sz w:val="18"/>
      <w:szCs w:val="18"/>
    </w:rPr>
  </w:style>
  <w:style w:type="paragraph" w:styleId="7">
    <w:name w:val="Body Text First Indent 2"/>
    <w:basedOn w:val="4"/>
    <w:autoRedefine/>
    <w:qFormat/>
    <w:uiPriority w:val="0"/>
    <w:pPr>
      <w:ind w:firstLine="420" w:firstLineChars="200"/>
    </w:pPr>
  </w:style>
  <w:style w:type="character" w:styleId="10">
    <w:name w:val="footnote reference"/>
    <w:basedOn w:val="9"/>
    <w:semiHidden/>
    <w:unhideWhenUsed/>
    <w:qFormat/>
    <w:uiPriority w:val="99"/>
    <w:rPr>
      <w:vertAlign w:val="superscript"/>
    </w:rPr>
  </w:style>
  <w:style w:type="paragraph" w:customStyle="1" w:styleId="11">
    <w:name w:val="样式1"/>
    <w:basedOn w:val="1"/>
    <w:next w:val="1"/>
    <w:uiPriority w:val="0"/>
    <w:rPr>
      <w:rFonts w:ascii="Calibri" w:hAnsi="Calibri" w:eastAsia="方正仿宋简体" w:cs="Times New Roman"/>
      <w:sz w:val="32"/>
    </w:rPr>
  </w:style>
  <w:style w:type="paragraph" w:customStyle="1" w:styleId="12">
    <w:name w:val="一级标题"/>
    <w:basedOn w:val="1"/>
    <w:next w:val="13"/>
    <w:qFormat/>
    <w:uiPriority w:val="0"/>
    <w:pPr>
      <w:numPr>
        <w:ilvl w:val="0"/>
        <w:numId w:val="2"/>
      </w:numPr>
      <w:spacing w:line="600" w:lineRule="exact"/>
      <w:ind w:left="0" w:leftChars="0" w:firstLine="0" w:firstLineChars="200"/>
      <w:jc w:val="left"/>
      <w:outlineLvl w:val="0"/>
    </w:pPr>
    <w:rPr>
      <w:rFonts w:hint="eastAsia" w:ascii="Times New Roman" w:hAnsi="Times New Roman" w:eastAsia="黑体"/>
      <w:szCs w:val="32"/>
    </w:rPr>
  </w:style>
  <w:style w:type="paragraph" w:customStyle="1" w:styleId="13">
    <w:name w:val="公文正文"/>
    <w:basedOn w:val="1"/>
    <w:link w:val="18"/>
    <w:qFormat/>
    <w:uiPriority w:val="0"/>
    <w:pPr>
      <w:ind w:firstLine="420" w:firstLineChars="200"/>
    </w:pPr>
    <w:rPr>
      <w:rFonts w:hint="eastAsia" w:ascii="Times New Roman" w:hAnsi="Times New Roman"/>
      <w:szCs w:val="32"/>
    </w:rPr>
  </w:style>
  <w:style w:type="paragraph" w:customStyle="1" w:styleId="14">
    <w:name w:val="二级标题"/>
    <w:basedOn w:val="1"/>
    <w:next w:val="13"/>
    <w:link w:val="21"/>
    <w:qFormat/>
    <w:uiPriority w:val="0"/>
    <w:pPr>
      <w:numPr>
        <w:ilvl w:val="0"/>
        <w:numId w:val="3"/>
      </w:numPr>
      <w:spacing w:line="600" w:lineRule="exact"/>
      <w:ind w:left="0" w:leftChars="0" w:firstLine="0" w:firstLineChars="200"/>
      <w:jc w:val="left"/>
      <w:outlineLvl w:val="1"/>
    </w:pPr>
    <w:rPr>
      <w:rFonts w:hint="eastAsia" w:ascii="Times New Roman" w:hAnsi="Times New Roman" w:eastAsia="方正楷体简体"/>
    </w:rPr>
  </w:style>
  <w:style w:type="paragraph" w:customStyle="1" w:styleId="15">
    <w:name w:val="三级标题"/>
    <w:basedOn w:val="1"/>
    <w:next w:val="7"/>
    <w:link w:val="22"/>
    <w:autoRedefine/>
    <w:qFormat/>
    <w:uiPriority w:val="0"/>
    <w:pPr>
      <w:spacing w:line="600" w:lineRule="exact"/>
      <w:ind w:left="0" w:leftChars="0" w:firstLine="420" w:firstLineChars="200"/>
      <w:jc w:val="left"/>
      <w:outlineLvl w:val="2"/>
    </w:pPr>
    <w:rPr>
      <w:rFonts w:hint="eastAsia" w:ascii="Calibri" w:hAnsi="Calibri"/>
      <w:b/>
    </w:rPr>
  </w:style>
  <w:style w:type="paragraph" w:customStyle="1" w:styleId="16">
    <w:name w:val="公文标题"/>
    <w:basedOn w:val="1"/>
    <w:next w:val="1"/>
    <w:uiPriority w:val="0"/>
    <w:pPr>
      <w:keepNext/>
      <w:keepLines/>
      <w:spacing w:before="100" w:beforeLines="100" w:after="100" w:afterLines="100"/>
      <w:jc w:val="center"/>
      <w:outlineLvl w:val="9"/>
    </w:pPr>
    <w:rPr>
      <w:rFonts w:ascii="Times New Roman" w:hAnsi="Times New Roman" w:eastAsia="方正小标宋简体"/>
      <w:kern w:val="44"/>
      <w:sz w:val="44"/>
      <w:szCs w:val="44"/>
    </w:rPr>
  </w:style>
  <w:style w:type="paragraph" w:customStyle="1" w:styleId="17">
    <w:name w:val="三级标题编号"/>
    <w:basedOn w:val="1"/>
    <w:next w:val="7"/>
    <w:link w:val="23"/>
    <w:uiPriority w:val="0"/>
    <w:pPr>
      <w:numPr>
        <w:ilvl w:val="0"/>
        <w:numId w:val="4"/>
      </w:numPr>
      <w:ind w:leftChars="0" w:firstLine="420" w:firstLineChars="200"/>
      <w:jc w:val="left"/>
      <w:outlineLvl w:val="2"/>
    </w:pPr>
    <w:rPr>
      <w:rFonts w:hint="eastAsia" w:ascii="Times New Roman" w:hAnsi="Times New Roman"/>
      <w:b/>
      <w:bCs/>
      <w:szCs w:val="32"/>
    </w:rPr>
  </w:style>
  <w:style w:type="character" w:customStyle="1" w:styleId="18">
    <w:name w:val="公文正文 Char"/>
    <w:link w:val="13"/>
    <w:qFormat/>
    <w:uiPriority w:val="0"/>
    <w:rPr>
      <w:rFonts w:hint="eastAsia" w:ascii="Times New Roman" w:hAnsi="Times New Roman" w:eastAsia="方正仿宋简体"/>
      <w:szCs w:val="32"/>
    </w:rPr>
  </w:style>
  <w:style w:type="paragraph" w:customStyle="1" w:styleId="19">
    <w:name w:val="发文机关"/>
    <w:basedOn w:val="1"/>
    <w:next w:val="13"/>
    <w:autoRedefine/>
    <w:qFormat/>
    <w:uiPriority w:val="0"/>
    <w:pPr>
      <w:spacing w:after="100" w:afterLines="100" w:line="600" w:lineRule="exact"/>
      <w:ind w:firstLine="0" w:firstLineChars="0"/>
      <w:jc w:val="center"/>
    </w:pPr>
    <w:rPr>
      <w:rFonts w:hint="eastAsia" w:ascii="仿宋" w:hAnsi="仿宋" w:eastAsia="楷体" w:cs="仿宋"/>
    </w:rPr>
  </w:style>
  <w:style w:type="paragraph" w:customStyle="1" w:styleId="20">
    <w:name w:val="四级标题"/>
    <w:basedOn w:val="1"/>
    <w:next w:val="5"/>
    <w:link w:val="24"/>
    <w:qFormat/>
    <w:uiPriority w:val="0"/>
    <w:pPr>
      <w:numPr>
        <w:ilvl w:val="0"/>
        <w:numId w:val="5"/>
      </w:numPr>
      <w:spacing w:line="600" w:lineRule="exact"/>
      <w:ind w:left="0" w:firstLine="420" w:firstLineChars="200"/>
      <w:outlineLvl w:val="3"/>
    </w:pPr>
    <w:rPr>
      <w:rFonts w:ascii="Times New Roman" w:hAnsi="Times New Roman" w:eastAsia="方正仿宋简体" w:cs="Times New Roman"/>
      <w:b/>
      <w:color w:val="000000" w:themeColor="text1"/>
      <w:szCs w:val="32"/>
      <w14:textFill>
        <w14:solidFill>
          <w14:schemeClr w14:val="tx1"/>
        </w14:solidFill>
      </w14:textFill>
    </w:rPr>
  </w:style>
  <w:style w:type="character" w:customStyle="1" w:styleId="21">
    <w:name w:val="二级标题 Char"/>
    <w:link w:val="14"/>
    <w:qFormat/>
    <w:uiPriority w:val="0"/>
    <w:rPr>
      <w:rFonts w:hint="eastAsia" w:ascii="Times New Roman" w:hAnsi="Times New Roman" w:eastAsia="方正楷体简体"/>
      <w:szCs w:val="32"/>
    </w:rPr>
  </w:style>
  <w:style w:type="character" w:customStyle="1" w:styleId="22">
    <w:name w:val="三级标题 Char"/>
    <w:link w:val="15"/>
    <w:qFormat/>
    <w:uiPriority w:val="0"/>
    <w:rPr>
      <w:rFonts w:hint="eastAsia" w:ascii="Calibri" w:hAnsi="Calibri" w:eastAsia="方正仿宋简体"/>
      <w:b/>
    </w:rPr>
  </w:style>
  <w:style w:type="character" w:customStyle="1" w:styleId="23">
    <w:name w:val="三级标题编号 Char"/>
    <w:link w:val="17"/>
    <w:uiPriority w:val="0"/>
    <w:rPr>
      <w:rFonts w:hint="eastAsia" w:ascii="Times New Roman" w:hAnsi="Times New Roman" w:eastAsia="方正仿宋简体"/>
      <w:b/>
      <w:bCs/>
      <w:szCs w:val="32"/>
    </w:rPr>
  </w:style>
  <w:style w:type="character" w:customStyle="1" w:styleId="24">
    <w:name w:val="四级标题 Char"/>
    <w:link w:val="20"/>
    <w:uiPriority w:val="0"/>
    <w:rPr>
      <w:rFonts w:ascii="Times New Roman" w:hAnsi="Times New Roman" w:eastAsia="方正仿宋简体" w:cs="Times New Roman"/>
      <w:b/>
      <w:color w:val="000000" w:themeColor="text1"/>
      <w:szCs w:val="32"/>
      <w14:textFill>
        <w14:solidFill>
          <w14:schemeClr w14:val="tx1"/>
        </w14:solidFill>
      </w14:textFill>
    </w:rPr>
  </w:style>
  <w:style w:type="paragraph" w:customStyle="1" w:styleId="25">
    <w:name w:val="汇编标题"/>
    <w:basedOn w:val="1"/>
    <w:uiPriority w:val="0"/>
    <w:pPr>
      <w:spacing w:line="600" w:lineRule="exact"/>
      <w:jc w:val="center"/>
      <w:outlineLvl w:val="0"/>
    </w:pPr>
    <w:rPr>
      <w:rFonts w:ascii="Times New Roman" w:hAnsi="Times New Roman" w:eastAsia="方正小标宋简体" w:cs="Times New Roman"/>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2024-08-16T02:51:00Z</dcterms:created>
  <dc:creator>Yu</dc:creator>
  <cp:lastModifiedBy>Yu</cp:lastModifiedBy>
  <dcterms:modified xsi:type="dcterms:W3CDTF">2024-08-16T07:55:00Z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320B0BA911614DF599D242527A32F284_11</vt:lpwstr>
  </property>
</Properties>
</file>