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0" w:after="120" w:line="480" w:lineRule="auto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</w:t>
      </w:r>
    </w:p>
    <w:p>
      <w:pPr>
        <w:pStyle w:val="2"/>
        <w:spacing w:before="240" w:after="120" w:line="48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一、级别基准地价</w:t>
      </w:r>
    </w:p>
    <w:p>
      <w:pPr>
        <w:pStyle w:val="10"/>
        <w:rPr>
          <w:rFonts w:ascii="Times New Roman" w:hAnsi="Times New Roman"/>
        </w:rPr>
      </w:pPr>
      <w:r>
        <w:rPr>
          <w:rFonts w:hint="eastAsia" w:ascii="Times New Roman" w:hAnsi="Times New Roman"/>
        </w:rPr>
        <w:t>表</w:t>
      </w:r>
      <w:r>
        <w:rPr>
          <w:rFonts w:ascii="Times New Roman" w:hAnsi="Times New Roman"/>
        </w:rPr>
        <w:t xml:space="preserve">1  </w:t>
      </w:r>
      <w:r>
        <w:rPr>
          <w:rFonts w:hint="eastAsia" w:ascii="Times New Roman" w:hAnsi="Times New Roman"/>
        </w:rPr>
        <w:t>201</w:t>
      </w:r>
      <w:r>
        <w:rPr>
          <w:rFonts w:ascii="Times New Roman" w:hAnsi="Times New Roman"/>
        </w:rPr>
        <w:t>8</w:t>
      </w:r>
      <w:r>
        <w:rPr>
          <w:rFonts w:hint="eastAsia" w:ascii="Times New Roman" w:hAnsi="Times New Roman"/>
        </w:rPr>
        <w:t>年澄海区商业用地基准地价</w:t>
      </w:r>
    </w:p>
    <w:tbl>
      <w:tblPr>
        <w:tblStyle w:val="5"/>
        <w:tblW w:w="8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652"/>
        <w:gridCol w:w="1284"/>
        <w:gridCol w:w="810"/>
        <w:gridCol w:w="1737"/>
        <w:gridCol w:w="12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级别</w:t>
            </w:r>
          </w:p>
        </w:tc>
        <w:tc>
          <w:tcPr>
            <w:tcW w:w="16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元</w:t>
            </w:r>
            <w:r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平方米</w:t>
            </w:r>
          </w:p>
        </w:tc>
        <w:tc>
          <w:tcPr>
            <w:tcW w:w="1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万元</w:t>
            </w:r>
            <w:r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亩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级别</w:t>
            </w:r>
          </w:p>
        </w:tc>
        <w:tc>
          <w:tcPr>
            <w:tcW w:w="17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元/平方米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万元</w:t>
            </w:r>
            <w:r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5670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378.00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四级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2590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172.67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4212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280.80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1892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126.13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三级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3554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236.93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六级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1143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76.20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基准地价内涵</w:t>
            </w:r>
          </w:p>
        </w:tc>
        <w:tc>
          <w:tcPr>
            <w:tcW w:w="677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360" w:firstLineChars="200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在设定五通一平（供水、排水、通路、通电、通讯和场地平整）的土地开发程度和设定容积率</w:t>
            </w: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2.0</w:t>
            </w: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的土地利用强度下，对现状利用条件及现状开发条件下划分的不同级别的商业用地，以</w:t>
            </w: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2018</w:t>
            </w: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7</w:t>
            </w: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日为估价期日，评估的法定最高出让年期</w:t>
            </w: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40</w:t>
            </w: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年的城镇土地使用权的区域平均价格（地面价）。</w:t>
            </w:r>
          </w:p>
          <w:p>
            <w:pPr>
              <w:ind w:firstLine="360" w:firstLineChars="200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各级别具体范围见图件。</w:t>
            </w:r>
          </w:p>
        </w:tc>
      </w:tr>
    </w:tbl>
    <w:p>
      <w:pPr>
        <w:pStyle w:val="10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表2 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201</w:t>
      </w:r>
      <w:r>
        <w:rPr>
          <w:rFonts w:ascii="Times New Roman" w:hAnsi="Times New Roman"/>
        </w:rPr>
        <w:t>8</w:t>
      </w:r>
      <w:r>
        <w:rPr>
          <w:rFonts w:hint="eastAsia" w:ascii="Times New Roman" w:hAnsi="Times New Roman"/>
        </w:rPr>
        <w:t>年澄海区住宅用地基准地价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654"/>
        <w:gridCol w:w="1288"/>
        <w:gridCol w:w="811"/>
        <w:gridCol w:w="1739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级别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元</w:t>
            </w:r>
            <w:r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平方米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万元</w:t>
            </w:r>
            <w:r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亩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级别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元/平方米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万元</w:t>
            </w:r>
            <w:r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5545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369.67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四级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2467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164.47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4149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276.60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1805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120.33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三级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3383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225.53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六级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1188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79.20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基准地价内涵</w:t>
            </w:r>
          </w:p>
        </w:tc>
        <w:tc>
          <w:tcPr>
            <w:tcW w:w="6780" w:type="dxa"/>
            <w:gridSpan w:val="5"/>
            <w:vAlign w:val="center"/>
          </w:tcPr>
          <w:p>
            <w:pPr>
              <w:ind w:firstLine="360" w:firstLineChars="200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在设定五通一平（供水、排水、通路、通电、通讯和场地平整）的土地开发程度和设定容积率2.0的土地利用强度下，对现状利用条件及现状开发条件下划分的不同级别的住宅用地，以201</w:t>
            </w: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7</w:t>
            </w: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月1日为估价期日，评估的法定最高出让年期70年的城镇土地使用权的区域平均价格（地面价）。</w:t>
            </w:r>
          </w:p>
          <w:p>
            <w:pPr>
              <w:ind w:firstLine="360" w:firstLineChars="200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各级别具体范围见图件。</w:t>
            </w:r>
          </w:p>
        </w:tc>
      </w:tr>
    </w:tbl>
    <w:p>
      <w:pPr>
        <w:pStyle w:val="10"/>
        <w:rPr>
          <w:rFonts w:ascii="Times New Roman" w:hAnsi="Times New Roman"/>
        </w:rPr>
      </w:pPr>
      <w:r>
        <w:rPr>
          <w:rFonts w:hint="eastAsia" w:ascii="Times New Roman" w:hAnsi="Times New Roman"/>
        </w:rPr>
        <w:t>表</w:t>
      </w:r>
      <w:r>
        <w:rPr>
          <w:rFonts w:ascii="Times New Roman" w:hAnsi="Times New Roman"/>
        </w:rPr>
        <w:t>3</w:t>
      </w:r>
      <w:r>
        <w:rPr>
          <w:rFonts w:hint="eastAsia" w:ascii="Times New Roman" w:hAnsi="Times New Roman"/>
        </w:rPr>
        <w:t xml:space="preserve">  201</w:t>
      </w:r>
      <w:r>
        <w:rPr>
          <w:rFonts w:ascii="Times New Roman" w:hAnsi="Times New Roman"/>
        </w:rPr>
        <w:t>8</w:t>
      </w:r>
      <w:r>
        <w:rPr>
          <w:rFonts w:hint="eastAsia" w:ascii="Times New Roman" w:hAnsi="Times New Roman"/>
        </w:rPr>
        <w:t>年澄海区工业用地基准地价</w:t>
      </w:r>
    </w:p>
    <w:tbl>
      <w:tblPr>
        <w:tblStyle w:val="5"/>
        <w:tblW w:w="8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654"/>
        <w:gridCol w:w="1284"/>
        <w:gridCol w:w="810"/>
        <w:gridCol w:w="1737"/>
        <w:gridCol w:w="12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级别</w:t>
            </w:r>
          </w:p>
        </w:tc>
        <w:tc>
          <w:tcPr>
            <w:tcW w:w="16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元</w:t>
            </w:r>
            <w:r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平方米</w:t>
            </w:r>
          </w:p>
        </w:tc>
        <w:tc>
          <w:tcPr>
            <w:tcW w:w="1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万元</w:t>
            </w:r>
            <w:r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亩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级别</w:t>
            </w:r>
          </w:p>
        </w:tc>
        <w:tc>
          <w:tcPr>
            <w:tcW w:w="17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元/平方米</w:t>
            </w:r>
          </w:p>
        </w:tc>
        <w:tc>
          <w:tcPr>
            <w:tcW w:w="1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万元</w:t>
            </w:r>
            <w:r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1575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105.00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四级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48.20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1380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92.00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33.07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三级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1038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69.20</w:t>
            </w:r>
          </w:p>
        </w:tc>
        <w:tc>
          <w:tcPr>
            <w:tcW w:w="383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基准地价内涵</w:t>
            </w:r>
          </w:p>
        </w:tc>
        <w:tc>
          <w:tcPr>
            <w:tcW w:w="677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360" w:firstLineChars="200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在设定五通一平（供水、排水、通路、通电、通讯和场地平整）的土地开发程度和设定容积率2.0的土地利用强度下，对现状利用条件及现状开发条件下划分的不同级别的工业用地，以201</w:t>
            </w: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7</w:t>
            </w: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月1日为估价期日，评估的法定最高出让年期50年的城镇土地使用权的区域平均价格（地面价）。</w:t>
            </w:r>
          </w:p>
          <w:p>
            <w:pPr>
              <w:ind w:firstLine="360" w:firstLineChars="200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各级别具体范围见图件。</w:t>
            </w:r>
          </w:p>
        </w:tc>
      </w:tr>
    </w:tbl>
    <w:p>
      <w:pPr>
        <w:pStyle w:val="10"/>
        <w:rPr>
          <w:rFonts w:ascii="Times New Roman" w:hAnsi="Times New Roman"/>
        </w:rPr>
      </w:pPr>
    </w:p>
    <w:p>
      <w:pPr>
        <w:rPr>
          <w:rFonts w:ascii="Times New Roman" w:hAnsi="Times New Roman" w:eastAsia="华文细黑" w:cstheme="minorBidi"/>
          <w:kern w:val="2"/>
          <w:sz w:val="21"/>
        </w:rPr>
      </w:pPr>
      <w:r>
        <w:rPr>
          <w:rFonts w:ascii="Times New Roman" w:hAnsi="Times New Roman"/>
        </w:rPr>
        <w:br w:type="page"/>
      </w:r>
    </w:p>
    <w:p>
      <w:pPr>
        <w:pStyle w:val="10"/>
        <w:rPr>
          <w:rFonts w:ascii="Times New Roman" w:hAnsi="Times New Roman"/>
        </w:rPr>
      </w:pPr>
      <w:r>
        <w:rPr>
          <w:rFonts w:hint="eastAsia" w:ascii="Times New Roman" w:hAnsi="Times New Roman"/>
        </w:rPr>
        <w:t>表</w:t>
      </w:r>
      <w:r>
        <w:rPr>
          <w:rFonts w:ascii="Times New Roman" w:hAnsi="Times New Roman"/>
        </w:rPr>
        <w:t>4</w:t>
      </w:r>
      <w:r>
        <w:rPr>
          <w:rFonts w:hint="eastAsia" w:ascii="Times New Roman" w:hAnsi="Times New Roman"/>
        </w:rPr>
        <w:t xml:space="preserve">  201</w:t>
      </w:r>
      <w:r>
        <w:rPr>
          <w:rFonts w:ascii="Times New Roman" w:hAnsi="Times New Roman"/>
        </w:rPr>
        <w:t>8</w:t>
      </w:r>
      <w:r>
        <w:rPr>
          <w:rFonts w:hint="eastAsia" w:ascii="Times New Roman" w:hAnsi="Times New Roman"/>
        </w:rPr>
        <w:t>年澄海区公共服务用地基准地价</w:t>
      </w:r>
    </w:p>
    <w:tbl>
      <w:tblPr>
        <w:tblStyle w:val="5"/>
        <w:tblW w:w="8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654"/>
        <w:gridCol w:w="1284"/>
        <w:gridCol w:w="810"/>
        <w:gridCol w:w="1737"/>
        <w:gridCol w:w="12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级别</w:t>
            </w:r>
          </w:p>
        </w:tc>
        <w:tc>
          <w:tcPr>
            <w:tcW w:w="16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元</w:t>
            </w:r>
            <w:r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平方米</w:t>
            </w:r>
          </w:p>
        </w:tc>
        <w:tc>
          <w:tcPr>
            <w:tcW w:w="1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万元</w:t>
            </w:r>
            <w:r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亩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级别</w:t>
            </w:r>
          </w:p>
        </w:tc>
        <w:tc>
          <w:tcPr>
            <w:tcW w:w="17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元/平方米</w:t>
            </w:r>
          </w:p>
        </w:tc>
        <w:tc>
          <w:tcPr>
            <w:tcW w:w="1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万元</w:t>
            </w:r>
            <w:r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1931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128.73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四级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1464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97.60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40.13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三级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1107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73.80</w:t>
            </w:r>
          </w:p>
        </w:tc>
        <w:tc>
          <w:tcPr>
            <w:tcW w:w="383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基准地价内涵</w:t>
            </w:r>
          </w:p>
        </w:tc>
        <w:tc>
          <w:tcPr>
            <w:tcW w:w="677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360" w:firstLineChars="200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在设定五通一平（供水、排水、通路、通电、通讯和场地平整）的土地开发程度和设定容积率2.0的土地利用强度下，对现状利用条件及现状开发条件下划分的不同级别的工业用地，以201</w:t>
            </w: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7</w:t>
            </w: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月1日为估价期日，评估的法定最高出让年期50年的城镇土地使用权的区域平均价格（地面价）。</w:t>
            </w:r>
          </w:p>
          <w:p>
            <w:pPr>
              <w:ind w:firstLine="360" w:firstLineChars="200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各级别具体范围见图件。</w:t>
            </w:r>
          </w:p>
        </w:tc>
      </w:tr>
    </w:tbl>
    <w:p>
      <w:pPr>
        <w:pStyle w:val="2"/>
        <w:spacing w:before="240" w:after="120" w:line="48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二、商业路线地价</w:t>
      </w:r>
    </w:p>
    <w:p>
      <w:pPr>
        <w:pStyle w:val="10"/>
        <w:rPr>
          <w:rFonts w:ascii="Times New Roman" w:hAnsi="Times New Roman"/>
        </w:rPr>
      </w:pPr>
      <w:bookmarkStart w:id="0" w:name="_Toc296540307"/>
      <w:r>
        <w:rPr>
          <w:rFonts w:hint="eastAsia" w:ascii="Times New Roman" w:hAnsi="Times New Roman"/>
        </w:rPr>
        <w:t>表</w:t>
      </w:r>
      <w:r>
        <w:rPr>
          <w:rFonts w:ascii="Times New Roman" w:hAnsi="Times New Roman"/>
        </w:rPr>
        <w:t xml:space="preserve">5 </w:t>
      </w:r>
      <w:r>
        <w:rPr>
          <w:rFonts w:hint="eastAsia" w:ascii="Times New Roman" w:hAnsi="Times New Roman"/>
        </w:rPr>
        <w:t xml:space="preserve"> 澄海城区商业用地路线价</w:t>
      </w:r>
      <w:bookmarkEnd w:id="0"/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744"/>
        <w:gridCol w:w="3581"/>
        <w:gridCol w:w="628"/>
        <w:gridCol w:w="80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道路编码</w:t>
            </w:r>
          </w:p>
        </w:tc>
        <w:tc>
          <w:tcPr>
            <w:tcW w:w="174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道路名称</w:t>
            </w:r>
          </w:p>
        </w:tc>
        <w:tc>
          <w:tcPr>
            <w:tcW w:w="35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区段说明</w:t>
            </w:r>
          </w:p>
        </w:tc>
        <w:tc>
          <w:tcPr>
            <w:tcW w:w="1437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价格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长度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58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元</w:t>
            </w:r>
            <w:r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㎡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万元</w:t>
            </w:r>
            <w:r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亩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L01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澄江路</w:t>
            </w:r>
          </w:p>
        </w:tc>
        <w:tc>
          <w:tcPr>
            <w:tcW w:w="3581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西至玉潭路，东至</w:t>
            </w: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324</w:t>
            </w: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国道城区段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4662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310.81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L02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德政路</w:t>
            </w:r>
          </w:p>
        </w:tc>
        <w:tc>
          <w:tcPr>
            <w:tcW w:w="3581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西至玉潭路，东至</w:t>
            </w: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324</w:t>
            </w: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国道城区段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4993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332.89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L03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文冠路东段</w:t>
            </w:r>
          </w:p>
        </w:tc>
        <w:tc>
          <w:tcPr>
            <w:tcW w:w="3581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西至玉潭路前一丁字路口，东至</w:t>
            </w: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324</w:t>
            </w: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国道城区段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6844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456.31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L04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玉亭路</w:t>
            </w:r>
          </w:p>
        </w:tc>
        <w:tc>
          <w:tcPr>
            <w:tcW w:w="3581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西至玉潭路，东至</w:t>
            </w: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324</w:t>
            </w: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国道城区段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4105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273.69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L05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益民路</w:t>
            </w:r>
          </w:p>
        </w:tc>
        <w:tc>
          <w:tcPr>
            <w:tcW w:w="3581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西至</w:t>
            </w: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324</w:t>
            </w: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国道城区段，东至中山中路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5207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347.17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L06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文祠西路东段</w:t>
            </w:r>
          </w:p>
        </w:tc>
        <w:tc>
          <w:tcPr>
            <w:tcW w:w="3581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西至</w:t>
            </w: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324</w:t>
            </w: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国道城区段，东至北门直街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6028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401.87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L07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文祠西路东段至文祠东路西段</w:t>
            </w:r>
          </w:p>
        </w:tc>
        <w:tc>
          <w:tcPr>
            <w:tcW w:w="3581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西至北门直街，东至会堂街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8995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599.67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L08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文祠东路东段</w:t>
            </w:r>
          </w:p>
        </w:tc>
        <w:tc>
          <w:tcPr>
            <w:tcW w:w="3581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西至会堂街，东至东港路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6102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406.80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L09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寺后街</w:t>
            </w:r>
          </w:p>
        </w:tc>
        <w:tc>
          <w:tcPr>
            <w:tcW w:w="3581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西至中山中路，东至环城东路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6289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419.29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L10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文化路</w:t>
            </w:r>
          </w:p>
        </w:tc>
        <w:tc>
          <w:tcPr>
            <w:tcW w:w="3581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西至中山中路，东至环城东路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6064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404.29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L11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中山中路南段</w:t>
            </w:r>
          </w:p>
        </w:tc>
        <w:tc>
          <w:tcPr>
            <w:tcW w:w="3581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北至益民路，南至环城南路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9568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637.87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L12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中山中路北段</w:t>
            </w:r>
          </w:p>
        </w:tc>
        <w:tc>
          <w:tcPr>
            <w:tcW w:w="3581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北至文化路，南至益民路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6056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403.73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L13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中山南路</w:t>
            </w:r>
          </w:p>
        </w:tc>
        <w:tc>
          <w:tcPr>
            <w:tcW w:w="3581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北至环城南路，南至蓬岭路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5020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334.67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L14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环城东路</w:t>
            </w:r>
          </w:p>
        </w:tc>
        <w:tc>
          <w:tcPr>
            <w:tcW w:w="3581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北至环城北路，南至文祠东路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5525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368.33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L15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环城南路东段</w:t>
            </w:r>
          </w:p>
        </w:tc>
        <w:tc>
          <w:tcPr>
            <w:tcW w:w="3581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西至环城南路丁字路口，东至文词东路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6103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406.87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L16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G324</w:t>
            </w: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国道北段</w:t>
            </w:r>
          </w:p>
        </w:tc>
        <w:tc>
          <w:tcPr>
            <w:tcW w:w="3581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北至同益路，南至德政路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4851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323.40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L17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凤翔中心小学东侧道路</w:t>
            </w:r>
          </w:p>
        </w:tc>
        <w:tc>
          <w:tcPr>
            <w:tcW w:w="3581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北至文化路，南至寺后街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5904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393.60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L18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同益路</w:t>
            </w:r>
          </w:p>
        </w:tc>
        <w:tc>
          <w:tcPr>
            <w:tcW w:w="3581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西至玉潭路，东至</w:t>
            </w: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324</w:t>
            </w: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国道城区段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4239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282.60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L19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宁川西路</w:t>
            </w:r>
          </w:p>
        </w:tc>
        <w:tc>
          <w:tcPr>
            <w:tcW w:w="3581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北至德政路，南至逸景豪庭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5078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338.53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L20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G324</w:t>
            </w: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国道南段</w:t>
            </w:r>
          </w:p>
        </w:tc>
        <w:tc>
          <w:tcPr>
            <w:tcW w:w="3581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北至德政路</w:t>
            </w: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,</w:t>
            </w: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南至玉亭路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4956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330.40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L21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文冠路西段</w:t>
            </w:r>
          </w:p>
        </w:tc>
        <w:tc>
          <w:tcPr>
            <w:tcW w:w="3581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西至高速公路，东至玉潭路前一丁字路口</w:t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4084</w:t>
            </w:r>
          </w:p>
        </w:tc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272.27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1416</w:t>
            </w:r>
          </w:p>
        </w:tc>
      </w:tr>
    </w:tbl>
    <w:p>
      <w:pPr>
        <w:rPr>
          <w:sz w:val="22"/>
        </w:rPr>
      </w:pPr>
      <w:r>
        <w:rPr>
          <w:rFonts w:hint="eastAsia"/>
          <w:sz w:val="22"/>
        </w:rPr>
        <w:t>注：具体路线见图件</w:t>
      </w:r>
    </w:p>
    <w:p>
      <w:pPr>
        <w:pStyle w:val="2"/>
        <w:spacing w:before="240" w:after="120" w:line="48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三、区片地价</w:t>
      </w:r>
    </w:p>
    <w:p>
      <w:pPr>
        <w:pStyle w:val="10"/>
        <w:rPr>
          <w:rFonts w:ascii="Times New Roman" w:hAnsi="Times New Roman"/>
        </w:rPr>
      </w:pPr>
      <w:r>
        <w:rPr>
          <w:rFonts w:hint="eastAsia" w:ascii="Times New Roman" w:hAnsi="Times New Roman"/>
        </w:rPr>
        <w:t>表</w:t>
      </w:r>
      <w:r>
        <w:rPr>
          <w:rFonts w:ascii="Times New Roman" w:hAnsi="Times New Roman"/>
        </w:rPr>
        <w:t>6 澄海区</w:t>
      </w:r>
      <w:r>
        <w:rPr>
          <w:rFonts w:hint="eastAsia" w:ascii="Times New Roman" w:hAnsi="Times New Roman"/>
        </w:rPr>
        <w:t>商业区片价格表</w:t>
      </w:r>
    </w:p>
    <w:tbl>
      <w:tblPr>
        <w:tblStyle w:val="5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127"/>
        <w:gridCol w:w="916"/>
        <w:gridCol w:w="1042"/>
        <w:gridCol w:w="1042"/>
        <w:gridCol w:w="1042"/>
        <w:gridCol w:w="1042"/>
        <w:gridCol w:w="10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区片编号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区片价格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万元亩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所在级别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区片编号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区片价格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万元亩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所在级别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73.33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C29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1247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83.13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1685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112.33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C30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1891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126.07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1086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72.40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C31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2555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170.33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1089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72.60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C32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2859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190.60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1015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67.67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C33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3778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251.87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1729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115.27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C34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3429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228.60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2281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152.07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C35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4481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298.73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3853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256.87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C36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4414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294.27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1208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80.53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C37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3892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259.47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C10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1592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106.13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C38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3943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262.87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C11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1014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67.60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C39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4367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291.13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C12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1148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76.53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C40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5632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375.47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C13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1281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85.40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C41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3958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263.87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C14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2529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168.60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C42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4289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285.93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C15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1471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98.07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C43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2475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165.00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C16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3275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218.33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C44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3277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218.47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C17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1909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127.27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C45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3801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253.40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C18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2568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171.20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C46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2856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190.40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C19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80.27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C47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2612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174.13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C20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1188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79.20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C48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3444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229.60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C21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1338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89.20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C49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133.80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C22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1296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86.40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C50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2415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161.00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C23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72.00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C51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1916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127.73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C24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1015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67.67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C52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1914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127.60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C25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1018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67.87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C53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1216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81.07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C26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1234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82.27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C54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1778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118.53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C27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1658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110.53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C55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1332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88.80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C28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1139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75.93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C56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3339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222.60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</w:tr>
    </w:tbl>
    <w:p>
      <w:pPr>
        <w:rPr>
          <w:sz w:val="22"/>
        </w:rPr>
      </w:pPr>
      <w:r>
        <w:rPr>
          <w:rFonts w:hint="eastAsia"/>
          <w:sz w:val="22"/>
        </w:rPr>
        <w:t>注：区片具体范围见图件</w:t>
      </w:r>
    </w:p>
    <w:p>
      <w:pPr>
        <w:rPr>
          <w:rFonts w:ascii="Times New Roman" w:hAnsi="Times New Roman" w:eastAsia="华文细黑" w:cstheme="minorBidi"/>
          <w:kern w:val="2"/>
          <w:sz w:val="21"/>
        </w:rPr>
      </w:pPr>
      <w:r>
        <w:rPr>
          <w:rFonts w:ascii="Times New Roman" w:hAnsi="Times New Roman"/>
        </w:rPr>
        <w:br w:type="page"/>
      </w:r>
    </w:p>
    <w:p>
      <w:pPr>
        <w:pStyle w:val="1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表</w:t>
      </w:r>
      <w:r>
        <w:rPr>
          <w:rFonts w:ascii="Times New Roman" w:hAnsi="Times New Roman"/>
        </w:rPr>
        <w:t>7 澄海区</w:t>
      </w:r>
      <w:r>
        <w:rPr>
          <w:rFonts w:hint="eastAsia" w:ascii="Times New Roman" w:hAnsi="Times New Roman"/>
        </w:rPr>
        <w:t>住宅区片价格表</w:t>
      </w:r>
    </w:p>
    <w:tbl>
      <w:tblPr>
        <w:tblStyle w:val="5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107"/>
        <w:gridCol w:w="898"/>
        <w:gridCol w:w="1105"/>
        <w:gridCol w:w="1020"/>
        <w:gridCol w:w="1020"/>
        <w:gridCol w:w="1020"/>
        <w:gridCol w:w="10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区片编号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区片价格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万元亩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所在级别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区片编号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区片价格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万元亩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所在级别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1136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75.73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1478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98.53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1665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111.00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131.07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74.00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160.00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74.13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3147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209.80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1572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104.80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3584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238.93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2465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164.33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4238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282.53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3819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254.60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3992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266.13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1589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105.93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5269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351.27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1192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79.47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5688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379.20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R10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73.47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5707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380.47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R11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1537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102.47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R41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5922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394.80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R12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1103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73.53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4146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276.40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R13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1334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88.93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R43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4929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328.60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R14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1756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117.07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R44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4292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286.13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R15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1641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109.40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R45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4481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298.73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R16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2185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145.67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5070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338.00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R17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1849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123.27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4288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285.87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R18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2330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155.33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3471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231.40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R19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1412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94.13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R49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4100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273.33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R20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106.67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4108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273.87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R21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2444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162.93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R51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3469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231.27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R22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3697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246.47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R52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2995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199.67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R23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1738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115.87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R53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2149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143.27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R24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1282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85.47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R54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2836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189.07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R25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1151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76.73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R55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2235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149.00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R26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73.00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R56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2164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144.27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R27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1092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72.80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R57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1342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89.47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R28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1488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99.20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R58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1891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126.07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R29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1627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108.47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R59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1385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92.33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R30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1174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78.27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R60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3407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227.13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</w:t>
            </w:r>
          </w:p>
        </w:tc>
      </w:tr>
    </w:tbl>
    <w:p>
      <w:pPr>
        <w:rPr>
          <w:sz w:val="22"/>
        </w:rPr>
      </w:pPr>
      <w:r>
        <w:rPr>
          <w:rFonts w:hint="eastAsia"/>
          <w:sz w:val="22"/>
        </w:rPr>
        <w:t>注：区片具体范围见图件</w:t>
      </w:r>
    </w:p>
    <w:p>
      <w:pPr>
        <w:rPr>
          <w:rFonts w:ascii="Times New Roman" w:hAnsi="Times New Roman" w:eastAsia="华文细黑" w:cstheme="minorBidi"/>
          <w:kern w:val="2"/>
          <w:sz w:val="21"/>
        </w:rPr>
      </w:pPr>
      <w:r>
        <w:rPr>
          <w:rFonts w:ascii="Times New Roman" w:hAnsi="Times New Roman"/>
        </w:rPr>
        <w:br w:type="page"/>
      </w:r>
    </w:p>
    <w:p>
      <w:pPr>
        <w:pStyle w:val="10"/>
        <w:rPr>
          <w:rFonts w:ascii="Times New Roman" w:hAnsi="Times New Roman"/>
        </w:rPr>
      </w:pPr>
      <w:r>
        <w:rPr>
          <w:rFonts w:hint="eastAsia" w:ascii="Times New Roman" w:hAnsi="Times New Roman"/>
        </w:rPr>
        <w:t>表</w:t>
      </w:r>
      <w:r>
        <w:rPr>
          <w:rFonts w:ascii="Times New Roman" w:hAnsi="Times New Roman"/>
        </w:rPr>
        <w:t>8 澄海区</w:t>
      </w:r>
      <w:r>
        <w:rPr>
          <w:rFonts w:hint="eastAsia" w:ascii="Times New Roman" w:hAnsi="Times New Roman"/>
        </w:rPr>
        <w:t>工业区片价格表</w:t>
      </w:r>
    </w:p>
    <w:tbl>
      <w:tblPr>
        <w:tblStyle w:val="5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092"/>
        <w:gridCol w:w="861"/>
        <w:gridCol w:w="1092"/>
        <w:gridCol w:w="1092"/>
        <w:gridCol w:w="1092"/>
        <w:gridCol w:w="886"/>
        <w:gridCol w:w="10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区片编号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区片价格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万元亩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所在级别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区片编号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区片价格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万元亩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所在级别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30.60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I28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33.60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I2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48.13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I29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742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49.47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32.60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I30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591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39.40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I4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32.33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I31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758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50.53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I5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31.27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I32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1074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71.60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I6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693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46.20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I33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1318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87.87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I7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29.27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I34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946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63.07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I8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1048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69.87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I35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1396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93.07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I9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732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48.80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I36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1588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105.87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I10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726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48.40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I37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1535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102.33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I11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29.53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I38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1408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93.87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I12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38.60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I39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93.33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I13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47.20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I40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1467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97.80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I14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581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38.73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I41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1473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98.20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I15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761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50.73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I42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1511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100.73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I16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66.27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I43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1371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91.40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I17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1148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76.53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I44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1366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91.07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I18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62.40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I45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1367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91.13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I19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48.27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I46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1354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90.27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I20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38.47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I47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1149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76.60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I21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49.20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I48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969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64.60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I22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895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59.67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I49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57.47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I23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866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57.73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I50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59.47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I24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38.93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I51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I25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34.47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I52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945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63.00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I26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29.60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I53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52.80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I27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30.67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I54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42.00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</w:tr>
    </w:tbl>
    <w:p>
      <w:pPr>
        <w:rPr>
          <w:sz w:val="22"/>
        </w:rPr>
      </w:pPr>
      <w:r>
        <w:rPr>
          <w:rFonts w:hint="eastAsia"/>
          <w:sz w:val="22"/>
        </w:rPr>
        <w:t>注：区片具体范围见图件</w:t>
      </w:r>
    </w:p>
    <w:p>
      <w:pPr>
        <w:rPr>
          <w:rFonts w:ascii="Times New Roman" w:hAnsi="Times New Roman" w:eastAsia="华文细黑" w:cstheme="minorBidi"/>
          <w:kern w:val="2"/>
          <w:sz w:val="21"/>
        </w:rPr>
      </w:pPr>
      <w:r>
        <w:rPr>
          <w:rFonts w:ascii="Times New Roman" w:hAnsi="Times New Roman"/>
        </w:rPr>
        <w:br w:type="page"/>
      </w:r>
    </w:p>
    <w:p>
      <w:pPr>
        <w:pStyle w:val="10"/>
        <w:rPr>
          <w:rFonts w:ascii="Times New Roman" w:hAnsi="Times New Roman"/>
        </w:rPr>
      </w:pPr>
      <w:r>
        <w:rPr>
          <w:rFonts w:hint="eastAsia" w:ascii="Times New Roman" w:hAnsi="Times New Roman"/>
        </w:rPr>
        <w:t>表</w:t>
      </w:r>
      <w:r>
        <w:rPr>
          <w:rFonts w:ascii="Times New Roman" w:hAnsi="Times New Roman"/>
        </w:rPr>
        <w:t>9 澄海区</w:t>
      </w:r>
      <w:r>
        <w:rPr>
          <w:rFonts w:hint="eastAsia" w:ascii="Times New Roman" w:hAnsi="Times New Roman"/>
        </w:rPr>
        <w:t>公共服务用地区片价格表</w:t>
      </w:r>
    </w:p>
    <w:tbl>
      <w:tblPr>
        <w:tblStyle w:val="5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5"/>
        <w:gridCol w:w="863"/>
        <w:gridCol w:w="1095"/>
        <w:gridCol w:w="1095"/>
        <w:gridCol w:w="1095"/>
        <w:gridCol w:w="863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区片编号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区片价格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万元亩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所在级别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区片编号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区片价格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万元亩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sz w:val="18"/>
                <w:szCs w:val="18"/>
              </w:rPr>
              <w:t>所在级别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39.33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P29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764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50.93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51.93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606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40.40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39.07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46.40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581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38.73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896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59.73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50.60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P33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1172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78.13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1049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69.93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1446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96.40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1352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90.13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1149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76.60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748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49.87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1669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111.27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40.93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P37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1456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97.07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575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38.33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130.73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48.53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P39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2232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148.80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38.47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140.00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674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44.93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P41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2167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144.47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45.87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P42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1732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115.47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769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51.27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P43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1624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108.27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897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59.80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P44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1654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110.27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56.73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1755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117.00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68.13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1898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126.53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46.60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P47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1702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113.47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753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50.20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1339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89.27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1045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69.67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P49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106.67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1402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93.47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106.80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53.73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P51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1268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84.53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43.53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P52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1244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82.93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39.80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P53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1062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70.80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38.13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P54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63.40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38.13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P55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55.53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776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51.73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</w:rPr>
              <w:t>P56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1227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81.80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3</w:t>
            </w:r>
          </w:p>
        </w:tc>
      </w:tr>
    </w:tbl>
    <w:p>
      <w:pPr>
        <w:rPr>
          <w:rFonts w:hint="eastAsia"/>
          <w:sz w:val="22"/>
        </w:rPr>
      </w:pPr>
      <w:r>
        <w:rPr>
          <w:rFonts w:hint="eastAsia"/>
          <w:sz w:val="22"/>
        </w:rPr>
        <w:t>注：区片具体范围见图件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4F"/>
    <w:rsid w:val="000338BD"/>
    <w:rsid w:val="00393835"/>
    <w:rsid w:val="006A6A4F"/>
    <w:rsid w:val="00B802F2"/>
    <w:rsid w:val="4B95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编号—列表 Char"/>
    <w:link w:val="10"/>
    <w:uiPriority w:val="0"/>
    <w:rPr>
      <w:rFonts w:eastAsia="华文细黑"/>
      <w:szCs w:val="24"/>
    </w:rPr>
  </w:style>
  <w:style w:type="paragraph" w:customStyle="1" w:styleId="10">
    <w:name w:val="编号—列表"/>
    <w:basedOn w:val="1"/>
    <w:next w:val="1"/>
    <w:link w:val="9"/>
    <w:uiPriority w:val="0"/>
    <w:pPr>
      <w:spacing w:line="500" w:lineRule="exact"/>
      <w:jc w:val="center"/>
    </w:pPr>
    <w:rPr>
      <w:rFonts w:eastAsia="华文细黑" w:asciiTheme="minorHAnsi" w:hAnsiTheme="minorHAnsi" w:cstheme="minorBidi"/>
      <w:kern w:val="2"/>
      <w:sz w:val="21"/>
    </w:rPr>
  </w:style>
  <w:style w:type="character" w:customStyle="1" w:styleId="11">
    <w:name w:val="标题 1 字符"/>
    <w:basedOn w:val="6"/>
    <w:link w:val="2"/>
    <w:uiPriority w:val="9"/>
    <w:rPr>
      <w:rFonts w:ascii="宋体" w:hAnsi="宋体" w:eastAsia="宋体" w:cs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948</Words>
  <Characters>5405</Characters>
  <Lines>45</Lines>
  <Paragraphs>12</Paragraphs>
  <TotalTime>0</TotalTime>
  <ScaleCrop>false</ScaleCrop>
  <LinksUpToDate>false</LinksUpToDate>
  <CharactersWithSpaces>6341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2019-01-17T08:15:00Z</dcterms:created>
  <dc:creator>huchiqiang5@163.com</dc:creator>
  <cp:lastModifiedBy>天那么蓝</cp:lastModifiedBy>
  <dcterms:modified xsi:type="dcterms:W3CDTF">2019-04-01T00:49:06Z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