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关于解决上华镇渡头片区排污难问题的提案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（提案</w:t>
      </w:r>
      <w:r>
        <w:rPr>
          <w:rFonts w:hint="eastAsia" w:ascii="宋体" w:hAnsi="宋体" w:eastAsia="宋体" w:cs="宋体"/>
          <w:b/>
          <w:bCs/>
          <w:sz w:val="36"/>
          <w:szCs w:val="36"/>
          <w:lang w:val="en-US" w:eastAsia="zh-CN"/>
        </w:rPr>
        <w:t>15号</w:t>
      </w:r>
      <w:r>
        <w:rPr>
          <w:rFonts w:hint="eastAsia" w:ascii="宋体" w:hAnsi="宋体" w:eastAsia="宋体" w:cs="宋体"/>
          <w:b/>
          <w:bCs/>
          <w:sz w:val="36"/>
          <w:szCs w:val="36"/>
          <w:lang w:eastAsia="zh-CN"/>
        </w:rPr>
        <w:t>）的办理答复</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heme="majorEastAsia" w:hAnsiTheme="majorEastAsia" w:eastAsiaTheme="majorEastAsia" w:cstheme="majorEastAsia"/>
          <w:sz w:val="36"/>
          <w:szCs w:val="36"/>
          <w:lang w:eastAsia="zh-CN"/>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上华镇政协委员联络组：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你们好！由区人民政府转交我局主办的《关于解决上华镇渡头片区排污难问题的提案》已收悉。经我局认真研究，现答复如下：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澄海区全区污水管网及污水处理设施建设PPP项目是澄海区重要的民生工程之一，被列入广东省十大民生实事工程。项目的实施将使全区污水得到有效的收集和处理，大幅度削减污染物的排放量，全面提升区域水环境质量，改善城乡人居环境，实现澄海社会经济的可持续发展。主要建设内容:四大片区截污管道工程总长度约227公里，6座污水提升泵站，1座污水处理厂和28座农村生活污水处理站。目前工程正在加紧实施建设。</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灌渠渡头村段是一八灌区南灌渠其中渠段之一，现状使用功能为农田灌溉。南灌渠整治已列入韩江粤东灌区续建配套与节水改造工程一八灌区改造项目，整治内容为清淤和衬筑砼墙，满足片区农田灌溉，确保灌溉保证率达到</w:t>
      </w:r>
      <w:r>
        <w:rPr>
          <w:rFonts w:hint="eastAsia" w:ascii="仿宋_GB2312" w:hAnsi="仿宋_GB2312" w:eastAsia="仿宋_GB2312" w:cs="仿宋_GB2312"/>
          <w:sz w:val="32"/>
          <w:szCs w:val="32"/>
          <w:lang w:val="en-US" w:eastAsia="zh-CN"/>
        </w:rPr>
        <w:t>90%，区水务局已对该工程开工建设，正在推进中。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南灌渠（渡头村新建水闸-澄华冠山）箱涵工程是原清源水质净化厂污水收集管网工程初步设计的二期计划建设内容，不在本次全区污水管网及污水处理设施建设PPP项目的实施范围内，暂不实施建设。我局已交代设计单位根据该片区实际情况，同时结合区水务局的灌渠整治工程重新设计编制该灌渠片区的截污管网实施方案，并将方案报区政府研究审批，待区政府批准后方可实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澄海区城市管理和综合执法局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2019年7月22日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陈淳梓</w:t>
      </w:r>
      <w:r>
        <w:rPr>
          <w:rFonts w:hint="eastAsia" w:ascii="仿宋_GB2312" w:hAnsi="仿宋_GB2312" w:eastAsia="仿宋_GB2312" w:cs="仿宋_GB2312"/>
          <w:sz w:val="32"/>
          <w:szCs w:val="32"/>
        </w:rPr>
        <w:t xml:space="preserve">          联系电话：</w:t>
      </w:r>
      <w:r>
        <w:rPr>
          <w:rFonts w:hint="eastAsia" w:ascii="仿宋_GB2312" w:hAnsi="仿宋_GB2312" w:eastAsia="仿宋_GB2312" w:cs="仿宋_GB2312"/>
          <w:sz w:val="32"/>
          <w:szCs w:val="32"/>
          <w:lang w:val="en-US" w:eastAsia="zh-CN"/>
        </w:rPr>
        <w:t>85861402</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抄报：</w:t>
      </w:r>
      <w:r>
        <w:rPr>
          <w:rFonts w:hint="eastAsia" w:ascii="仿宋_GB2312" w:hAnsi="仿宋_GB2312" w:eastAsia="仿宋_GB2312" w:cs="仿宋_GB2312"/>
          <w:b w:val="0"/>
          <w:bCs w:val="0"/>
          <w:sz w:val="32"/>
          <w:szCs w:val="32"/>
          <w:lang w:val="en-US" w:eastAsia="zh-CN"/>
        </w:rPr>
        <w:t>区政府办公室、区政协办公室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E4E7C"/>
    <w:rsid w:val="110906FD"/>
    <w:rsid w:val="15867777"/>
    <w:rsid w:val="16CD7048"/>
    <w:rsid w:val="461F07E8"/>
    <w:rsid w:val="4B9E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2019-07-21T01:19:00Z</dcterms:created>
  <dc:creator>Administrator</dc:creator>
  <cp:lastModifiedBy>Administrator</cp:lastModifiedBy>
  <dcterms:modified xsi:type="dcterms:W3CDTF">2019-08-23T08:54:28Z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