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078" w:rsidRDefault="00531078" w:rsidP="00D61B9E">
      <w:pPr>
        <w:jc w:val="center"/>
        <w:rPr>
          <w:rFonts w:ascii="宋体" w:hAnsi="宋体"/>
          <w:sz w:val="44"/>
          <w:szCs w:val="44"/>
        </w:rPr>
      </w:pPr>
    </w:p>
    <w:p w:rsidR="00531078" w:rsidRDefault="00531078" w:rsidP="00D61B9E">
      <w:pPr>
        <w:jc w:val="center"/>
        <w:rPr>
          <w:rFonts w:ascii="宋体" w:hAnsi="宋体"/>
          <w:sz w:val="44"/>
          <w:szCs w:val="44"/>
        </w:rPr>
      </w:pPr>
    </w:p>
    <w:p w:rsidR="00531078" w:rsidRDefault="00531078" w:rsidP="00D61B9E">
      <w:pPr>
        <w:jc w:val="center"/>
        <w:rPr>
          <w:rFonts w:ascii="宋体" w:hAnsi="宋体"/>
          <w:sz w:val="44"/>
          <w:szCs w:val="44"/>
        </w:rPr>
      </w:pPr>
    </w:p>
    <w:p w:rsidR="00D61B9E" w:rsidRDefault="00D61B9E" w:rsidP="00D61B9E">
      <w:pPr>
        <w:jc w:val="center"/>
        <w:rPr>
          <w:rFonts w:ascii="宋体" w:hAnsi="宋体"/>
          <w:sz w:val="44"/>
          <w:szCs w:val="44"/>
        </w:rPr>
      </w:pPr>
      <w:r>
        <w:rPr>
          <w:rFonts w:ascii="宋体" w:hAnsi="宋体" w:hint="eastAsia"/>
          <w:sz w:val="44"/>
          <w:szCs w:val="44"/>
        </w:rPr>
        <w:t>汕头市澄海区2022年度第十五批次城镇建设用地征收土地补偿安置方案</w:t>
      </w:r>
    </w:p>
    <w:p w:rsidR="00D61B9E" w:rsidRDefault="00D61B9E" w:rsidP="00D61B9E">
      <w:pPr>
        <w:jc w:val="center"/>
        <w:rPr>
          <w:b/>
          <w:szCs w:val="21"/>
        </w:rPr>
      </w:pPr>
    </w:p>
    <w:p w:rsidR="00D61B9E" w:rsidRDefault="00D61B9E" w:rsidP="00D61B9E">
      <w:pPr>
        <w:ind w:firstLineChars="200" w:firstLine="640"/>
        <w:rPr>
          <w:rFonts w:ascii="仿宋" w:eastAsia="仿宋" w:hAnsi="仿宋"/>
          <w:sz w:val="32"/>
          <w:szCs w:val="32"/>
        </w:rPr>
      </w:pPr>
      <w:r>
        <w:rPr>
          <w:rFonts w:ascii="仿宋" w:eastAsia="仿宋" w:hAnsi="仿宋" w:hint="eastAsia"/>
          <w:sz w:val="32"/>
          <w:szCs w:val="32"/>
        </w:rPr>
        <w:t>因城镇建设需要，汕头市澄海区2022年度第十五批次城镇建设用地拟征收</w:t>
      </w:r>
      <w:r w:rsidRPr="007632B7">
        <w:rPr>
          <w:rFonts w:ascii="仿宋" w:eastAsia="仿宋" w:hAnsi="仿宋" w:hint="eastAsia"/>
          <w:sz w:val="32"/>
          <w:szCs w:val="32"/>
        </w:rPr>
        <w:t>莲下镇北湾</w:t>
      </w:r>
      <w:r>
        <w:rPr>
          <w:rFonts w:ascii="仿宋" w:eastAsia="仿宋" w:hAnsi="仿宋" w:hint="eastAsia"/>
          <w:sz w:val="32"/>
          <w:szCs w:val="32"/>
        </w:rPr>
        <w:t>经联社位于金鸿公路东侧、金成路南侧的集</w:t>
      </w:r>
      <w:r>
        <w:rPr>
          <w:rFonts w:ascii="仿宋" w:eastAsia="仿宋" w:hAnsi="仿宋" w:hint="eastAsia"/>
          <w:color w:val="000000"/>
          <w:sz w:val="32"/>
          <w:szCs w:val="32"/>
        </w:rPr>
        <w:t>体土地0.5342公顷</w:t>
      </w:r>
      <w:r>
        <w:rPr>
          <w:rFonts w:ascii="仿宋" w:eastAsia="仿宋" w:hAnsi="仿宋" w:hint="eastAsia"/>
          <w:sz w:val="32"/>
          <w:szCs w:val="32"/>
        </w:rPr>
        <w:t>，我局已拟订如下征地补偿安置方案：</w:t>
      </w:r>
    </w:p>
    <w:p w:rsidR="00D61B9E" w:rsidRDefault="00D61B9E" w:rsidP="00D61B9E">
      <w:pPr>
        <w:ind w:firstLineChars="200" w:firstLine="640"/>
        <w:rPr>
          <w:rFonts w:ascii="仿宋" w:eastAsia="仿宋" w:hAnsi="仿宋"/>
          <w:sz w:val="32"/>
          <w:szCs w:val="32"/>
        </w:rPr>
      </w:pPr>
      <w:r>
        <w:rPr>
          <w:rFonts w:ascii="仿宋" w:eastAsia="仿宋" w:hAnsi="仿宋" w:hint="eastAsia"/>
          <w:sz w:val="32"/>
          <w:szCs w:val="32"/>
        </w:rPr>
        <w:t>一、征收土地的用途</w:t>
      </w:r>
    </w:p>
    <w:p w:rsidR="00D61B9E" w:rsidRDefault="00D61B9E" w:rsidP="00D61B9E">
      <w:pPr>
        <w:ind w:firstLineChars="200" w:firstLine="640"/>
        <w:rPr>
          <w:rFonts w:ascii="仿宋" w:eastAsia="仿宋" w:hAnsi="仿宋"/>
          <w:sz w:val="32"/>
          <w:szCs w:val="32"/>
        </w:rPr>
      </w:pPr>
      <w:r>
        <w:rPr>
          <w:rFonts w:ascii="仿宋" w:eastAsia="仿宋" w:hAnsi="仿宋" w:hint="eastAsia"/>
          <w:sz w:val="32"/>
          <w:szCs w:val="32"/>
        </w:rPr>
        <w:t>本批次拟征收</w:t>
      </w:r>
      <w:r w:rsidRPr="007632B7">
        <w:rPr>
          <w:rFonts w:ascii="仿宋" w:eastAsia="仿宋" w:hAnsi="仿宋" w:hint="eastAsia"/>
          <w:sz w:val="32"/>
          <w:szCs w:val="32"/>
        </w:rPr>
        <w:t>莲下镇北湾</w:t>
      </w:r>
      <w:r>
        <w:rPr>
          <w:rFonts w:ascii="仿宋" w:eastAsia="仿宋" w:hAnsi="仿宋" w:hint="eastAsia"/>
          <w:sz w:val="32"/>
          <w:szCs w:val="32"/>
        </w:rPr>
        <w:t>经联社位于金鸿公路东侧、金成路南侧的集</w:t>
      </w:r>
      <w:r>
        <w:rPr>
          <w:rFonts w:ascii="仿宋" w:eastAsia="仿宋" w:hAnsi="仿宋" w:hint="eastAsia"/>
          <w:color w:val="000000"/>
          <w:sz w:val="32"/>
          <w:szCs w:val="32"/>
        </w:rPr>
        <w:t>体土地0.5342公顷</w:t>
      </w:r>
      <w:r>
        <w:rPr>
          <w:rFonts w:ascii="仿宋" w:eastAsia="仿宋" w:hAnsi="仿宋" w:hint="eastAsia"/>
          <w:sz w:val="32"/>
          <w:szCs w:val="32"/>
        </w:rPr>
        <w:t>，作为公共管理与公共服务用地。</w:t>
      </w:r>
    </w:p>
    <w:p w:rsidR="00D61B9E" w:rsidRDefault="00D61B9E" w:rsidP="00D61B9E">
      <w:pPr>
        <w:ind w:firstLineChars="200" w:firstLine="640"/>
        <w:rPr>
          <w:rFonts w:ascii="仿宋" w:eastAsia="仿宋" w:hAnsi="仿宋"/>
          <w:sz w:val="32"/>
          <w:szCs w:val="32"/>
        </w:rPr>
      </w:pPr>
      <w:r>
        <w:rPr>
          <w:rFonts w:ascii="仿宋" w:eastAsia="仿宋" w:hAnsi="仿宋" w:hint="eastAsia"/>
          <w:sz w:val="32"/>
          <w:szCs w:val="32"/>
        </w:rPr>
        <w:t>二、被征收土地的权属、面积及地类</w:t>
      </w:r>
    </w:p>
    <w:p w:rsidR="00D61B9E" w:rsidRDefault="00D61B9E" w:rsidP="00D61B9E">
      <w:pPr>
        <w:ind w:firstLineChars="200" w:firstLine="640"/>
        <w:rPr>
          <w:rFonts w:ascii="仿宋" w:eastAsia="仿宋" w:hAnsi="仿宋"/>
          <w:sz w:val="32"/>
          <w:szCs w:val="32"/>
        </w:rPr>
      </w:pPr>
      <w:r>
        <w:rPr>
          <w:rFonts w:ascii="仿宋" w:eastAsia="仿宋" w:hAnsi="仿宋" w:hint="eastAsia"/>
          <w:sz w:val="32"/>
          <w:szCs w:val="32"/>
        </w:rPr>
        <w:t>本批次拟征收</w:t>
      </w:r>
      <w:r w:rsidRPr="007632B7">
        <w:rPr>
          <w:rFonts w:ascii="仿宋" w:eastAsia="仿宋" w:hAnsi="仿宋" w:hint="eastAsia"/>
          <w:sz w:val="32"/>
          <w:szCs w:val="32"/>
        </w:rPr>
        <w:t>莲下镇北湾</w:t>
      </w:r>
      <w:r>
        <w:rPr>
          <w:rFonts w:ascii="仿宋" w:eastAsia="仿宋" w:hAnsi="仿宋" w:hint="eastAsia"/>
          <w:sz w:val="32"/>
          <w:szCs w:val="32"/>
        </w:rPr>
        <w:t>经联社位于金鸿公路东侧、金成路南侧的集</w:t>
      </w:r>
      <w:r>
        <w:rPr>
          <w:rFonts w:ascii="仿宋" w:eastAsia="仿宋" w:hAnsi="仿宋" w:hint="eastAsia"/>
          <w:color w:val="000000"/>
          <w:sz w:val="32"/>
          <w:szCs w:val="32"/>
        </w:rPr>
        <w:t>体土地0.5342公顷</w:t>
      </w:r>
      <w:r>
        <w:rPr>
          <w:rFonts w:ascii="仿宋" w:eastAsia="仿宋" w:hAnsi="仿宋" w:hint="eastAsia"/>
          <w:sz w:val="32"/>
          <w:szCs w:val="32"/>
        </w:rPr>
        <w:t>，土地权属为</w:t>
      </w:r>
      <w:r w:rsidRPr="007632B7">
        <w:rPr>
          <w:rFonts w:ascii="仿宋" w:eastAsia="仿宋" w:hAnsi="仿宋" w:hint="eastAsia"/>
          <w:sz w:val="32"/>
          <w:szCs w:val="32"/>
        </w:rPr>
        <w:t>北湾</w:t>
      </w:r>
      <w:r>
        <w:rPr>
          <w:rFonts w:ascii="仿宋" w:eastAsia="仿宋" w:hAnsi="仿宋" w:hint="eastAsia"/>
          <w:sz w:val="32"/>
          <w:szCs w:val="32"/>
        </w:rPr>
        <w:t>经济联合社集体所有，地类为农用地0.1025公顷</w:t>
      </w:r>
      <w:r w:rsidR="00783663">
        <w:rPr>
          <w:rFonts w:ascii="仿宋" w:eastAsia="仿宋" w:hAnsi="仿宋" w:hint="eastAsia"/>
          <w:sz w:val="32"/>
          <w:szCs w:val="32"/>
        </w:rPr>
        <w:t>、</w:t>
      </w:r>
      <w:r w:rsidRPr="007632B7">
        <w:rPr>
          <w:rFonts w:ascii="仿宋" w:eastAsia="仿宋" w:hAnsi="仿宋" w:hint="eastAsia"/>
          <w:sz w:val="32"/>
          <w:szCs w:val="32"/>
        </w:rPr>
        <w:t>未利用地</w:t>
      </w:r>
      <w:r>
        <w:rPr>
          <w:rFonts w:ascii="仿宋" w:eastAsia="仿宋" w:hAnsi="仿宋" w:hint="eastAsia"/>
          <w:sz w:val="32"/>
          <w:szCs w:val="32"/>
        </w:rPr>
        <w:t>0.4317公顷。</w:t>
      </w:r>
    </w:p>
    <w:p w:rsidR="00D61B9E" w:rsidRDefault="00D61B9E" w:rsidP="00D61B9E">
      <w:pPr>
        <w:ind w:firstLineChars="200" w:firstLine="640"/>
        <w:rPr>
          <w:rFonts w:ascii="仿宋" w:eastAsia="仿宋" w:hAnsi="仿宋"/>
          <w:sz w:val="32"/>
          <w:szCs w:val="32"/>
        </w:rPr>
      </w:pPr>
      <w:r>
        <w:rPr>
          <w:rFonts w:ascii="仿宋" w:eastAsia="仿宋" w:hAnsi="仿宋" w:hint="eastAsia"/>
          <w:sz w:val="32"/>
          <w:szCs w:val="32"/>
        </w:rPr>
        <w:t>三、征地补偿及安置途径</w:t>
      </w:r>
    </w:p>
    <w:p w:rsidR="00D61B9E" w:rsidRDefault="00D61B9E" w:rsidP="00D61B9E">
      <w:pPr>
        <w:ind w:firstLineChars="200" w:firstLine="640"/>
        <w:rPr>
          <w:rFonts w:ascii="仿宋" w:eastAsia="仿宋" w:hAnsi="仿宋"/>
          <w:sz w:val="32"/>
          <w:szCs w:val="32"/>
        </w:rPr>
      </w:pPr>
      <w:r>
        <w:rPr>
          <w:rFonts w:ascii="仿宋" w:eastAsia="仿宋" w:hAnsi="仿宋" w:hint="eastAsia"/>
          <w:sz w:val="32"/>
          <w:szCs w:val="32"/>
        </w:rPr>
        <w:t>本批次征收土地的征地补偿总费用为</w:t>
      </w:r>
      <w:r w:rsidR="00281CEB">
        <w:rPr>
          <w:rFonts w:ascii="仿宋" w:eastAsia="仿宋" w:hAnsi="仿宋" w:hint="eastAsia"/>
          <w:sz w:val="32"/>
          <w:szCs w:val="32"/>
        </w:rPr>
        <w:t>171.7014</w:t>
      </w:r>
      <w:r>
        <w:rPr>
          <w:rFonts w:ascii="仿宋" w:eastAsia="仿宋" w:hAnsi="仿宋" w:hint="eastAsia"/>
          <w:sz w:val="32"/>
          <w:szCs w:val="32"/>
        </w:rPr>
        <w:t>万元。安置途径采用货币安置、留用地安置和社会保障安置相结合的方式。具体情况是：</w:t>
      </w:r>
    </w:p>
    <w:p w:rsidR="00AC2332" w:rsidRDefault="00AC2332" w:rsidP="00AC2332">
      <w:pPr>
        <w:ind w:firstLineChars="200" w:firstLine="640"/>
        <w:rPr>
          <w:rFonts w:ascii="仿宋" w:eastAsia="仿宋" w:hAnsi="仿宋"/>
          <w:sz w:val="32"/>
          <w:szCs w:val="32"/>
        </w:rPr>
      </w:pPr>
      <w:r>
        <w:rPr>
          <w:rFonts w:ascii="仿宋" w:eastAsia="仿宋" w:hAnsi="仿宋" w:hint="eastAsia"/>
          <w:sz w:val="32"/>
          <w:szCs w:val="32"/>
        </w:rPr>
        <w:lastRenderedPageBreak/>
        <w:t>（一）货币安置。本批次拟征收</w:t>
      </w:r>
      <w:r w:rsidRPr="007632B7">
        <w:rPr>
          <w:rFonts w:ascii="仿宋" w:eastAsia="仿宋" w:hAnsi="仿宋" w:hint="eastAsia"/>
          <w:sz w:val="32"/>
          <w:szCs w:val="32"/>
        </w:rPr>
        <w:t>莲下镇北湾</w:t>
      </w:r>
      <w:r>
        <w:rPr>
          <w:rFonts w:ascii="仿宋" w:eastAsia="仿宋" w:hAnsi="仿宋" w:hint="eastAsia"/>
          <w:sz w:val="32"/>
          <w:szCs w:val="32"/>
        </w:rPr>
        <w:t>经联社的集体土地</w:t>
      </w:r>
      <w:r>
        <w:rPr>
          <w:rFonts w:ascii="仿宋" w:eastAsia="仿宋" w:hAnsi="仿宋" w:hint="eastAsia"/>
          <w:color w:val="000000"/>
          <w:sz w:val="32"/>
          <w:szCs w:val="32"/>
        </w:rPr>
        <w:t>0.5342公顷</w:t>
      </w:r>
      <w:r>
        <w:rPr>
          <w:rFonts w:ascii="仿宋" w:eastAsia="仿宋" w:hAnsi="仿宋" w:hint="eastAsia"/>
          <w:sz w:val="32"/>
          <w:szCs w:val="32"/>
        </w:rPr>
        <w:t>，征地费用标准为235.35万元／公顷，征地补偿费用125.72</w:t>
      </w:r>
      <w:r w:rsidR="00281CEB">
        <w:rPr>
          <w:rFonts w:ascii="仿宋" w:eastAsia="仿宋" w:hAnsi="仿宋" w:hint="eastAsia"/>
          <w:sz w:val="32"/>
          <w:szCs w:val="32"/>
        </w:rPr>
        <w:t>40</w:t>
      </w:r>
      <w:r>
        <w:rPr>
          <w:rFonts w:ascii="仿宋" w:eastAsia="仿宋" w:hAnsi="仿宋" w:hint="eastAsia"/>
          <w:sz w:val="32"/>
          <w:szCs w:val="32"/>
        </w:rPr>
        <w:t>万元，由</w:t>
      </w:r>
      <w:r w:rsidR="000302B1" w:rsidRPr="007632B7">
        <w:rPr>
          <w:rFonts w:ascii="仿宋" w:eastAsia="仿宋" w:hAnsi="仿宋" w:hint="eastAsia"/>
          <w:sz w:val="32"/>
          <w:szCs w:val="32"/>
        </w:rPr>
        <w:t>莲下镇北湾</w:t>
      </w:r>
      <w:r w:rsidR="000302B1">
        <w:rPr>
          <w:rFonts w:ascii="仿宋" w:eastAsia="仿宋" w:hAnsi="仿宋" w:hint="eastAsia"/>
          <w:sz w:val="32"/>
          <w:szCs w:val="32"/>
        </w:rPr>
        <w:t>经联社</w:t>
      </w:r>
      <w:r>
        <w:rPr>
          <w:rFonts w:ascii="仿宋" w:eastAsia="仿宋" w:hAnsi="仿宋" w:hint="eastAsia"/>
          <w:sz w:val="32"/>
          <w:szCs w:val="32"/>
        </w:rPr>
        <w:t>根据实际负责落实安置。</w:t>
      </w:r>
    </w:p>
    <w:p w:rsidR="000302B1" w:rsidRDefault="000302B1" w:rsidP="000302B1">
      <w:pPr>
        <w:ind w:leftChars="67" w:left="141" w:firstLineChars="200" w:firstLine="640"/>
        <w:rPr>
          <w:rFonts w:ascii="仿宋" w:eastAsia="仿宋" w:hAnsi="仿宋"/>
          <w:sz w:val="32"/>
          <w:szCs w:val="32"/>
        </w:rPr>
      </w:pPr>
      <w:r>
        <w:rPr>
          <w:rFonts w:ascii="仿宋" w:eastAsia="仿宋" w:hAnsi="仿宋" w:hint="eastAsia"/>
          <w:sz w:val="32"/>
          <w:szCs w:val="32"/>
        </w:rPr>
        <w:t>（二）留用地安置。本批次征收土地面积</w:t>
      </w:r>
      <w:r>
        <w:rPr>
          <w:rFonts w:ascii="仿宋" w:eastAsia="仿宋" w:hAnsi="仿宋" w:hint="eastAsia"/>
          <w:color w:val="000000"/>
          <w:sz w:val="32"/>
          <w:szCs w:val="32"/>
        </w:rPr>
        <w:t>0.5342</w:t>
      </w:r>
      <w:r>
        <w:rPr>
          <w:rFonts w:ascii="仿宋" w:eastAsia="仿宋" w:hAnsi="仿宋" w:hint="eastAsia"/>
          <w:sz w:val="32"/>
          <w:szCs w:val="32"/>
        </w:rPr>
        <w:t>公顷，根据《广东省人民政府办公厅关于加强征收农村集体土地留用地安置管理工作的意见》（粤府办[2016]30号）</w:t>
      </w:r>
      <w:r>
        <w:rPr>
          <w:rFonts w:ascii="仿宋" w:eastAsia="仿宋" w:hAnsi="仿宋" w:cs="等线" w:hint="eastAsia"/>
          <w:sz w:val="32"/>
          <w:szCs w:val="32"/>
        </w:rPr>
        <w:t>和《广东省自然资源厅关于推进征收农村集体土地留用地高效开发利用的通知》（粤自然资规字[</w:t>
      </w:r>
      <w:r>
        <w:rPr>
          <w:rFonts w:ascii="仿宋" w:eastAsia="仿宋" w:hAnsi="仿宋" w:cs="等线"/>
          <w:sz w:val="32"/>
          <w:szCs w:val="32"/>
        </w:rPr>
        <w:t>2020]4</w:t>
      </w:r>
      <w:r>
        <w:rPr>
          <w:rFonts w:ascii="仿宋" w:eastAsia="仿宋" w:hAnsi="仿宋" w:cs="等线" w:hint="eastAsia"/>
          <w:sz w:val="32"/>
          <w:szCs w:val="32"/>
        </w:rPr>
        <w:t>号）文件规定</w:t>
      </w:r>
      <w:r>
        <w:rPr>
          <w:rFonts w:ascii="仿宋" w:eastAsia="仿宋" w:hAnsi="仿宋" w:hint="eastAsia"/>
          <w:sz w:val="32"/>
          <w:szCs w:val="32"/>
        </w:rPr>
        <w:t>, 按实际征收土地面积的15％予以划留用地，留用地安置面积0.0801公顷，并以货币补偿的方式折算补偿,</w:t>
      </w:r>
      <w:r w:rsidR="008A6294" w:rsidRPr="008A6294">
        <w:rPr>
          <w:rFonts w:ascii="Times" w:hAnsi="Times" w:cs="宋体" w:hint="eastAsia"/>
          <w:kern w:val="0"/>
          <w:sz w:val="28"/>
          <w:szCs w:val="28"/>
        </w:rPr>
        <w:t xml:space="preserve"> </w:t>
      </w:r>
      <w:r w:rsidR="008A6294" w:rsidRPr="008A6294">
        <w:rPr>
          <w:rFonts w:ascii="仿宋" w:eastAsia="仿宋" w:hAnsi="仿宋" w:hint="eastAsia"/>
          <w:sz w:val="32"/>
          <w:szCs w:val="32"/>
        </w:rPr>
        <w:t>补偿标准按折算时被征收土地所在地的工业用地</w:t>
      </w:r>
      <w:r w:rsidR="00FE2916">
        <w:rPr>
          <w:rFonts w:ascii="仿宋" w:eastAsia="仿宋" w:hAnsi="仿宋" w:hint="eastAsia"/>
          <w:sz w:val="32"/>
          <w:szCs w:val="32"/>
        </w:rPr>
        <w:t>四</w:t>
      </w:r>
      <w:r w:rsidR="008A6294" w:rsidRPr="008A6294">
        <w:rPr>
          <w:rFonts w:ascii="仿宋" w:eastAsia="仿宋" w:hAnsi="仿宋" w:hint="eastAsia"/>
          <w:sz w:val="32"/>
          <w:szCs w:val="32"/>
        </w:rPr>
        <w:t>级基准地价</w:t>
      </w:r>
      <w:r w:rsidR="00FE2916">
        <w:rPr>
          <w:rFonts w:ascii="仿宋" w:eastAsia="仿宋" w:hAnsi="仿宋" w:hint="eastAsia"/>
          <w:sz w:val="32"/>
          <w:szCs w:val="32"/>
        </w:rPr>
        <w:t>574</w:t>
      </w:r>
      <w:r w:rsidR="008A6294" w:rsidRPr="008A6294">
        <w:rPr>
          <w:rFonts w:ascii="仿宋" w:eastAsia="仿宋" w:hAnsi="仿宋" w:hint="eastAsia"/>
          <w:sz w:val="32"/>
          <w:szCs w:val="32"/>
        </w:rPr>
        <w:t>万元/公顷补偿</w:t>
      </w:r>
      <w:r>
        <w:rPr>
          <w:rFonts w:ascii="仿宋" w:eastAsia="仿宋" w:hAnsi="仿宋" w:hint="eastAsia"/>
          <w:sz w:val="32"/>
          <w:szCs w:val="32"/>
        </w:rPr>
        <w:t>，补偿款为</w:t>
      </w:r>
      <w:r w:rsidR="00FE2916">
        <w:rPr>
          <w:rFonts w:ascii="仿宋" w:eastAsia="仿宋" w:hAnsi="仿宋" w:hint="eastAsia"/>
          <w:sz w:val="32"/>
          <w:szCs w:val="32"/>
        </w:rPr>
        <w:t>45.9</w:t>
      </w:r>
      <w:r w:rsidR="00E45BC5">
        <w:rPr>
          <w:rFonts w:ascii="仿宋" w:eastAsia="仿宋" w:hAnsi="仿宋" w:hint="eastAsia"/>
          <w:sz w:val="32"/>
          <w:szCs w:val="32"/>
        </w:rPr>
        <w:t>774</w:t>
      </w:r>
      <w:r>
        <w:rPr>
          <w:rFonts w:ascii="仿宋" w:eastAsia="仿宋" w:hAnsi="仿宋" w:hint="eastAsia"/>
          <w:sz w:val="32"/>
          <w:szCs w:val="32"/>
        </w:rPr>
        <w:t>万元。</w:t>
      </w:r>
    </w:p>
    <w:p w:rsidR="000302B1" w:rsidRDefault="000302B1" w:rsidP="000302B1">
      <w:pPr>
        <w:ind w:firstLineChars="200" w:firstLine="640"/>
        <w:rPr>
          <w:rFonts w:ascii="仿宋" w:eastAsia="仿宋" w:hAnsi="仿宋"/>
          <w:sz w:val="32"/>
          <w:szCs w:val="32"/>
        </w:rPr>
      </w:pPr>
      <w:r>
        <w:rPr>
          <w:rFonts w:ascii="仿宋" w:eastAsia="仿宋" w:hAnsi="仿宋" w:hint="eastAsia"/>
          <w:sz w:val="32"/>
          <w:szCs w:val="32"/>
        </w:rPr>
        <w:t>（三）社会保障安置。本批次征地涉及有关社保问题，将按照</w:t>
      </w:r>
      <w:r w:rsidR="00FA0A8F" w:rsidRPr="00FA0A8F">
        <w:rPr>
          <w:rFonts w:ascii="仿宋" w:eastAsia="仿宋" w:hAnsi="仿宋" w:hint="eastAsia"/>
          <w:sz w:val="32"/>
          <w:szCs w:val="32"/>
        </w:rPr>
        <w:t>《关于进一步完善我省被征地农民养老保障政策的意见》</w:t>
      </w:r>
      <w:r w:rsidR="00FA0A8F">
        <w:rPr>
          <w:rFonts w:ascii="仿宋" w:eastAsia="仿宋" w:hAnsi="仿宋" w:hint="eastAsia"/>
          <w:sz w:val="32"/>
          <w:szCs w:val="32"/>
        </w:rPr>
        <w:t>（</w:t>
      </w:r>
      <w:r w:rsidR="00FA0A8F">
        <w:rPr>
          <w:rFonts w:ascii="仿宋" w:eastAsia="仿宋" w:hAnsi="仿宋" w:cs="等线"/>
          <w:sz w:val="32"/>
          <w:szCs w:val="32"/>
        </w:rPr>
        <w:t>粤府办〔2021〕22号</w:t>
      </w:r>
      <w:r w:rsidR="00FA0A8F">
        <w:rPr>
          <w:rFonts w:ascii="仿宋" w:eastAsia="仿宋" w:hAnsi="仿宋" w:hint="eastAsia"/>
          <w:sz w:val="32"/>
          <w:szCs w:val="32"/>
        </w:rPr>
        <w:t>）</w:t>
      </w:r>
      <w:r w:rsidR="00FA0A8F">
        <w:rPr>
          <w:rFonts w:ascii="仿宋" w:eastAsia="仿宋" w:hAnsi="仿宋" w:cs="等线"/>
          <w:sz w:val="32"/>
          <w:szCs w:val="32"/>
        </w:rPr>
        <w:t>文件</w:t>
      </w:r>
      <w:r>
        <w:rPr>
          <w:rFonts w:ascii="仿宋" w:eastAsia="仿宋" w:hAnsi="仿宋" w:cs="等线"/>
          <w:sz w:val="32"/>
          <w:szCs w:val="32"/>
        </w:rPr>
        <w:t>规定执行</w:t>
      </w:r>
      <w:r>
        <w:rPr>
          <w:rFonts w:ascii="仿宋" w:eastAsia="仿宋" w:hAnsi="仿宋" w:cs="等线" w:hint="eastAsia"/>
          <w:sz w:val="32"/>
          <w:szCs w:val="32"/>
        </w:rPr>
        <w:t>，</w:t>
      </w:r>
      <w:r>
        <w:rPr>
          <w:rFonts w:ascii="仿宋" w:eastAsia="仿宋" w:hAnsi="仿宋" w:hint="eastAsia"/>
          <w:sz w:val="32"/>
          <w:szCs w:val="32"/>
        </w:rPr>
        <w:t>具体由区人力资源和社会保障局拟订社保安置方案。</w:t>
      </w:r>
    </w:p>
    <w:p w:rsidR="000302B1" w:rsidRDefault="000302B1" w:rsidP="00531078">
      <w:pPr>
        <w:rPr>
          <w:rFonts w:ascii="仿宋" w:eastAsia="仿宋" w:hAnsi="仿宋"/>
          <w:sz w:val="32"/>
          <w:szCs w:val="32"/>
        </w:rPr>
      </w:pPr>
    </w:p>
    <w:p w:rsidR="000302B1" w:rsidRDefault="000302B1" w:rsidP="00D61B9E">
      <w:pPr>
        <w:ind w:firstLineChars="200" w:firstLine="640"/>
        <w:rPr>
          <w:rFonts w:ascii="仿宋" w:eastAsia="仿宋" w:hAnsi="仿宋"/>
          <w:sz w:val="32"/>
          <w:szCs w:val="32"/>
        </w:rPr>
      </w:pPr>
    </w:p>
    <w:p w:rsidR="007E6538" w:rsidRDefault="007E6538" w:rsidP="007E6538">
      <w:pPr>
        <w:ind w:firstLineChars="200" w:firstLine="560"/>
        <w:jc w:val="right"/>
        <w:rPr>
          <w:rFonts w:ascii="仿宋" w:eastAsia="仿宋" w:hAnsi="仿宋"/>
          <w:sz w:val="28"/>
          <w:szCs w:val="28"/>
        </w:rPr>
      </w:pPr>
      <w:r>
        <w:rPr>
          <w:rFonts w:ascii="仿宋" w:eastAsia="仿宋" w:hAnsi="仿宋" w:hint="eastAsia"/>
          <w:sz w:val="28"/>
          <w:szCs w:val="28"/>
        </w:rPr>
        <w:t>汕头市自然资源局澄海分局</w:t>
      </w:r>
    </w:p>
    <w:p w:rsidR="009D164A" w:rsidRPr="00531078" w:rsidRDefault="007E6538" w:rsidP="00531078">
      <w:pPr>
        <w:rPr>
          <w:rFonts w:ascii="仿宋" w:eastAsia="仿宋" w:hAnsi="仿宋"/>
          <w:sz w:val="28"/>
          <w:szCs w:val="28"/>
        </w:rPr>
      </w:pPr>
      <w:r>
        <w:rPr>
          <w:rFonts w:ascii="仿宋" w:eastAsia="仿宋" w:hAnsi="仿宋" w:hint="eastAsia"/>
          <w:sz w:val="28"/>
          <w:szCs w:val="28"/>
        </w:rPr>
        <w:t xml:space="preserve">                                         2022年7月</w:t>
      </w:r>
      <w:r w:rsidR="00C12239">
        <w:rPr>
          <w:rFonts w:ascii="仿宋" w:eastAsia="仿宋" w:hAnsi="仿宋" w:hint="eastAsia"/>
          <w:sz w:val="28"/>
          <w:szCs w:val="28"/>
        </w:rPr>
        <w:t>2</w:t>
      </w:r>
      <w:r w:rsidR="00647B73">
        <w:rPr>
          <w:rFonts w:ascii="仿宋" w:eastAsia="仿宋" w:hAnsi="仿宋" w:hint="eastAsia"/>
          <w:sz w:val="28"/>
          <w:szCs w:val="28"/>
        </w:rPr>
        <w:t>2</w:t>
      </w:r>
      <w:r>
        <w:rPr>
          <w:rFonts w:ascii="仿宋" w:eastAsia="仿宋" w:hAnsi="仿宋" w:hint="eastAsia"/>
          <w:sz w:val="28"/>
          <w:szCs w:val="28"/>
        </w:rPr>
        <w:t>日</w:t>
      </w:r>
    </w:p>
    <w:sectPr w:rsidR="009D164A" w:rsidRPr="00531078" w:rsidSect="009D16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FEF" w:rsidRDefault="00D04FEF" w:rsidP="007E6538">
      <w:r>
        <w:separator/>
      </w:r>
    </w:p>
  </w:endnote>
  <w:endnote w:type="continuationSeparator" w:id="1">
    <w:p w:rsidR="00D04FEF" w:rsidRDefault="00D04FEF" w:rsidP="007E65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FEF" w:rsidRDefault="00D04FEF" w:rsidP="007E6538">
      <w:r>
        <w:separator/>
      </w:r>
    </w:p>
  </w:footnote>
  <w:footnote w:type="continuationSeparator" w:id="1">
    <w:p w:rsidR="00D04FEF" w:rsidRDefault="00D04FEF" w:rsidP="007E65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B9E"/>
    <w:rsid w:val="000302B1"/>
    <w:rsid w:val="00225BB8"/>
    <w:rsid w:val="0023646F"/>
    <w:rsid w:val="00251A42"/>
    <w:rsid w:val="00255F53"/>
    <w:rsid w:val="00281CEB"/>
    <w:rsid w:val="002C17CF"/>
    <w:rsid w:val="003545E6"/>
    <w:rsid w:val="003606E6"/>
    <w:rsid w:val="00382933"/>
    <w:rsid w:val="00531078"/>
    <w:rsid w:val="0056795C"/>
    <w:rsid w:val="00602883"/>
    <w:rsid w:val="00647B73"/>
    <w:rsid w:val="006F7457"/>
    <w:rsid w:val="0070417D"/>
    <w:rsid w:val="0072701B"/>
    <w:rsid w:val="00783663"/>
    <w:rsid w:val="007E6538"/>
    <w:rsid w:val="0089245C"/>
    <w:rsid w:val="008A6294"/>
    <w:rsid w:val="008E488E"/>
    <w:rsid w:val="009D164A"/>
    <w:rsid w:val="009F1F68"/>
    <w:rsid w:val="00A82279"/>
    <w:rsid w:val="00AC2332"/>
    <w:rsid w:val="00AE6EA6"/>
    <w:rsid w:val="00B93AB2"/>
    <w:rsid w:val="00C12239"/>
    <w:rsid w:val="00C47CB9"/>
    <w:rsid w:val="00D04FEF"/>
    <w:rsid w:val="00D61B9E"/>
    <w:rsid w:val="00E225A9"/>
    <w:rsid w:val="00E45BC5"/>
    <w:rsid w:val="00F96CB6"/>
    <w:rsid w:val="00FA0A8F"/>
    <w:rsid w:val="00FE29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B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Char">
    <w:name w:val="Char Char1 Char"/>
    <w:basedOn w:val="a"/>
    <w:rsid w:val="00D61B9E"/>
    <w:pPr>
      <w:ind w:firstLineChars="200" w:firstLine="200"/>
    </w:pPr>
  </w:style>
  <w:style w:type="paragraph" w:styleId="a3">
    <w:name w:val="header"/>
    <w:basedOn w:val="a"/>
    <w:link w:val="Char"/>
    <w:uiPriority w:val="99"/>
    <w:semiHidden/>
    <w:unhideWhenUsed/>
    <w:rsid w:val="007E65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E6538"/>
    <w:rPr>
      <w:rFonts w:ascii="Times New Roman" w:eastAsia="宋体" w:hAnsi="Times New Roman" w:cs="Times New Roman"/>
      <w:sz w:val="18"/>
      <w:szCs w:val="18"/>
    </w:rPr>
  </w:style>
  <w:style w:type="paragraph" w:styleId="a4">
    <w:name w:val="footer"/>
    <w:basedOn w:val="a"/>
    <w:link w:val="Char0"/>
    <w:uiPriority w:val="99"/>
    <w:semiHidden/>
    <w:unhideWhenUsed/>
    <w:rsid w:val="007E653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E653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cp:revision>
  <cp:lastPrinted>2022-07-19T02:18:00Z</cp:lastPrinted>
  <dcterms:created xsi:type="dcterms:W3CDTF">2022-07-18T09:22:00Z</dcterms:created>
  <dcterms:modified xsi:type="dcterms:W3CDTF">2022-07-22T02:14:00Z</dcterms:modified>
</cp:coreProperties>
</file>