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Style w:val="26"/>
          <w:rFonts w:hint="eastAsia" w:ascii="仿宋" w:hAnsi="仿宋" w:eastAsia="仿宋" w:cs="方正黑体简体"/>
          <w:sz w:val="32"/>
          <w:szCs w:val="32"/>
          <w:lang w:eastAsia="zh-CN"/>
        </w:rPr>
      </w:pPr>
      <w:r>
        <w:rPr>
          <w:rStyle w:val="26"/>
          <w:rFonts w:hint="eastAsia" w:ascii="仿宋" w:hAnsi="仿宋" w:eastAsia="仿宋" w:cs="方正黑体简体"/>
          <w:sz w:val="32"/>
          <w:szCs w:val="32"/>
        </w:rPr>
        <w:t>附件</w:t>
      </w:r>
      <w:r>
        <w:rPr>
          <w:rStyle w:val="26"/>
          <w:rFonts w:hint="eastAsia" w:ascii="仿宋" w:hAnsi="仿宋" w:eastAsia="仿宋" w:cs="方正黑体简体"/>
          <w:sz w:val="32"/>
          <w:szCs w:val="32"/>
          <w:lang w:val="en-US" w:eastAsia="zh-CN"/>
        </w:rPr>
        <w:t>1</w:t>
      </w:r>
    </w:p>
    <w:p>
      <w:pPr>
        <w:spacing w:line="580" w:lineRule="exact"/>
        <w:jc w:val="center"/>
        <w:rPr>
          <w:rStyle w:val="26"/>
          <w:rFonts w:ascii="仿宋" w:hAnsi="仿宋" w:eastAsia="仿宋" w:cs="方正小标宋简体"/>
        </w:rPr>
      </w:pPr>
    </w:p>
    <w:p>
      <w:pPr>
        <w:spacing w:line="360" w:lineRule="auto"/>
        <w:jc w:val="center"/>
        <w:rPr>
          <w:rStyle w:val="26"/>
          <w:rFonts w:ascii="仿宋" w:hAnsi="仿宋" w:eastAsia="仿宋" w:cs="方正小标宋简体"/>
        </w:rPr>
      </w:pPr>
      <w:r>
        <w:rPr>
          <w:rFonts w:hint="eastAsia" w:ascii="仿宋" w:hAnsi="仿宋" w:eastAsia="仿宋" w:cs="方正小标宋简体"/>
          <w:sz w:val="44"/>
          <w:szCs w:val="44"/>
        </w:rPr>
        <w:t>汕头市</w:t>
      </w:r>
      <w:r>
        <w:rPr>
          <w:rStyle w:val="26"/>
          <w:rFonts w:hint="eastAsia" w:ascii="仿宋" w:hAnsi="仿宋" w:eastAsia="仿宋" w:cs="方正小标宋简体"/>
        </w:rPr>
        <w:t>澄海区扶贫资产管理办法</w:t>
      </w:r>
    </w:p>
    <w:p>
      <w:pPr>
        <w:spacing w:line="360" w:lineRule="auto"/>
        <w:jc w:val="center"/>
        <w:rPr>
          <w:rStyle w:val="26"/>
          <w:rFonts w:ascii="仿宋" w:hAnsi="仿宋" w:eastAsia="仿宋" w:cs="方正楷体简体"/>
          <w:color w:val="auto"/>
          <w:sz w:val="32"/>
          <w:szCs w:val="32"/>
        </w:rPr>
      </w:pPr>
      <w:r>
        <w:rPr>
          <w:rFonts w:hint="eastAsia" w:ascii="仿宋" w:hAnsi="仿宋" w:eastAsia="仿宋" w:cs="仿宋_GB2312"/>
          <w:sz w:val="32"/>
          <w:szCs w:val="32"/>
        </w:rPr>
        <w:t>（征求意见稿）</w:t>
      </w:r>
    </w:p>
    <w:p>
      <w:pPr>
        <w:jc w:val="center"/>
        <w:rPr>
          <w:rStyle w:val="26"/>
          <w:rFonts w:ascii="仿宋" w:hAnsi="仿宋" w:eastAsia="仿宋" w:cs="方正黑体简体"/>
          <w:sz w:val="32"/>
          <w:szCs w:val="32"/>
        </w:rPr>
      </w:pPr>
    </w:p>
    <w:p>
      <w:pPr>
        <w:pStyle w:val="3"/>
        <w:spacing w:before="0" w:after="0" w:line="580" w:lineRule="exact"/>
        <w:jc w:val="center"/>
        <w:rPr>
          <w:rStyle w:val="26"/>
          <w:rFonts w:ascii="仿宋" w:hAnsi="仿宋" w:eastAsia="仿宋" w:cs="方正黑体简体"/>
          <w:b w:val="0"/>
          <w:bCs w:val="0"/>
          <w:kern w:val="2"/>
          <w:sz w:val="32"/>
          <w:szCs w:val="32"/>
        </w:rPr>
      </w:pPr>
      <w:bookmarkStart w:id="0" w:name="_Toc96154642"/>
      <w:r>
        <w:rPr>
          <w:rStyle w:val="26"/>
          <w:rFonts w:hint="eastAsia" w:ascii="仿宋" w:hAnsi="仿宋" w:eastAsia="仿宋" w:cs="方正黑体简体"/>
          <w:b w:val="0"/>
          <w:bCs w:val="0"/>
          <w:kern w:val="2"/>
          <w:sz w:val="32"/>
          <w:szCs w:val="32"/>
        </w:rPr>
        <w:t>第一章　　总　则</w:t>
      </w:r>
      <w:bookmarkEnd w:id="0"/>
    </w:p>
    <w:p>
      <w:pPr>
        <w:pStyle w:val="12"/>
        <w:shd w:val="clear" w:color="auto" w:fill="FFFFFF"/>
        <w:spacing w:before="0" w:beforeAutospacing="0" w:after="0" w:afterAutospacing="0" w:line="580" w:lineRule="exact"/>
        <w:rPr>
          <w:rStyle w:val="27"/>
          <w:rFonts w:cs="Times New Roman"/>
          <w:lang w:val="zh-TW" w:eastAsia="zh-TW"/>
        </w:rPr>
      </w:pPr>
      <w:r>
        <w:rPr>
          <w:rFonts w:hint="eastAsia" w:ascii="仿宋" w:hAnsi="仿宋" w:eastAsia="仿宋" w:cs="Microsoft JhengHei Light"/>
          <w:b/>
          <w:color w:val="000000"/>
          <w:sz w:val="28"/>
          <w:szCs w:val="28"/>
          <w:lang w:val="zh-TW" w:bidi="zh-TW"/>
        </w:rPr>
        <w:t>　　</w:t>
      </w:r>
      <w:r>
        <w:rPr>
          <w:rStyle w:val="27"/>
          <w:rFonts w:cs="Times New Roman"/>
          <w:b/>
          <w:bCs/>
          <w:lang w:val="zh-TW" w:eastAsia="zh-TW"/>
        </w:rPr>
        <w:t>第一条</w:t>
      </w:r>
      <w:r>
        <w:rPr>
          <w:rStyle w:val="27"/>
          <w:rFonts w:hint="eastAsia" w:cs="Times New Roman"/>
          <w:b/>
          <w:bCs/>
          <w:lang w:val="zh-TW" w:eastAsia="zh-TW"/>
        </w:rPr>
        <w:t>　</w:t>
      </w:r>
      <w:r>
        <w:rPr>
          <w:rStyle w:val="27"/>
          <w:rFonts w:cs="Times New Roman"/>
          <w:lang w:val="zh-TW" w:eastAsia="zh-TW"/>
        </w:rPr>
        <w:t>为规范扶贫资产管理，保护扶贫资产所有者、经营者和受益者的合法权益，确保扶贫资产持续、稳定发挥效益，保障受益人员持续增收，避免资产闲置、流失和被挤占挪用，根据《</w:t>
      </w:r>
      <w:r>
        <w:rPr>
          <w:rStyle w:val="27"/>
          <w:rFonts w:hint="eastAsia" w:cs="Times New Roman"/>
          <w:lang w:val="zh-TW" w:eastAsia="zh-TW"/>
        </w:rPr>
        <w:t>中央财政衔接推进乡村振兴补助资金管理办法</w:t>
      </w:r>
      <w:r>
        <w:rPr>
          <w:rStyle w:val="27"/>
          <w:rFonts w:cs="Times New Roman"/>
          <w:lang w:val="zh-TW" w:eastAsia="zh-TW"/>
        </w:rPr>
        <w:t>》《广东省农村集体资产管理条例》</w:t>
      </w:r>
      <w:r>
        <w:rPr>
          <w:rStyle w:val="27"/>
          <w:rFonts w:hint="eastAsia" w:cs="Times New Roman"/>
          <w:lang w:val="zh-TW" w:eastAsia="zh-TW"/>
        </w:rPr>
        <w:t>《广东省中央财政衔接推进乡村振兴补助资金管理实施细则》《汕头经济特区农村集体资金资产资源管</w:t>
      </w:r>
      <w:r>
        <w:rPr>
          <w:rStyle w:val="27"/>
          <w:rFonts w:hint="eastAsia" w:cs="Times New Roman"/>
          <w:lang w:val="zh-TW"/>
        </w:rPr>
        <w:t>理条例》等有关规定</w:t>
      </w:r>
      <w:r>
        <w:rPr>
          <w:rStyle w:val="27"/>
          <w:rFonts w:hint="eastAsia" w:cs="Times New Roman"/>
          <w:lang w:val="zh-TW" w:eastAsia="zh-TW"/>
        </w:rPr>
        <w:t>，</w:t>
      </w:r>
      <w:r>
        <w:rPr>
          <w:rStyle w:val="27"/>
          <w:rFonts w:hint="eastAsia" w:cs="Times New Roman"/>
          <w:lang w:val="zh-TW"/>
        </w:rPr>
        <w:t>以及市、区</w:t>
      </w:r>
      <w:r>
        <w:rPr>
          <w:rStyle w:val="27"/>
          <w:rFonts w:hint="eastAsia" w:cs="Times New Roman"/>
          <w:lang w:val="zh-TW" w:eastAsia="zh-TW"/>
        </w:rPr>
        <w:t>《关于印发〈关于加强扶贫项目资产后续管理工作的实施方案〉的通知》文件精神</w:t>
      </w:r>
      <w:r>
        <w:rPr>
          <w:rStyle w:val="27"/>
          <w:rFonts w:cs="Times New Roman"/>
          <w:lang w:val="zh-TW" w:eastAsia="zh-TW"/>
        </w:rPr>
        <w:t>，结合我区实际，制定本办法。</w:t>
      </w:r>
    </w:p>
    <w:p>
      <w:pPr>
        <w:spacing w:line="580" w:lineRule="exact"/>
        <w:rPr>
          <w:rStyle w:val="27"/>
          <w:rFonts w:cs="Times New Roman"/>
        </w:rPr>
      </w:pPr>
      <w:r>
        <w:rPr>
          <w:rStyle w:val="27"/>
          <w:rFonts w:hint="eastAsia" w:cs="Times New Roman"/>
          <w:b/>
          <w:bCs/>
        </w:rPr>
        <w:t>　　</w:t>
      </w:r>
      <w:r>
        <w:rPr>
          <w:rStyle w:val="27"/>
          <w:rFonts w:cs="Times New Roman"/>
          <w:b/>
          <w:bCs/>
        </w:rPr>
        <w:t>第二条</w:t>
      </w:r>
      <w:r>
        <w:rPr>
          <w:rStyle w:val="27"/>
          <w:rFonts w:hint="eastAsia" w:cs="Times New Roman"/>
          <w:b/>
          <w:bCs/>
        </w:rPr>
        <w:t>　</w:t>
      </w:r>
      <w:r>
        <w:rPr>
          <w:rStyle w:val="27"/>
          <w:rFonts w:cs="Times New Roman"/>
        </w:rPr>
        <w:t>本办法所称的扶贫资产是指党的十八大以来使用各级财政资金、地方政府债券资金、社会捐赠和对口帮扶等投入形成的扶贫项目资产</w:t>
      </w:r>
      <w:r>
        <w:rPr>
          <w:rStyle w:val="27"/>
          <w:rFonts w:hint="eastAsia" w:cs="Times New Roman"/>
        </w:rPr>
        <w:t>。</w:t>
      </w:r>
    </w:p>
    <w:p>
      <w:pPr>
        <w:spacing w:line="580" w:lineRule="exact"/>
        <w:rPr>
          <w:rStyle w:val="27"/>
          <w:rFonts w:cs="Times New Roman"/>
        </w:rPr>
      </w:pPr>
      <w:r>
        <w:rPr>
          <w:rStyle w:val="27"/>
          <w:rFonts w:hint="eastAsia" w:cs="Times New Roman"/>
          <w:b/>
          <w:bCs/>
        </w:rPr>
        <w:t>　　</w:t>
      </w:r>
      <w:r>
        <w:rPr>
          <w:rStyle w:val="27"/>
          <w:rFonts w:cs="Times New Roman"/>
          <w:b/>
          <w:bCs/>
        </w:rPr>
        <w:t>第三条</w:t>
      </w:r>
      <w:r>
        <w:rPr>
          <w:rStyle w:val="27"/>
          <w:rFonts w:hint="eastAsia" w:cs="Times New Roman"/>
          <w:b/>
          <w:bCs/>
        </w:rPr>
        <w:t>　</w:t>
      </w:r>
      <w:r>
        <w:rPr>
          <w:rStyle w:val="27"/>
          <w:rFonts w:cs="Times New Roman"/>
        </w:rPr>
        <w:t>扶贫资产主要分为经营性扶贫资产、公益性扶贫资产和到户类扶贫资产三大类。</w:t>
      </w:r>
    </w:p>
    <w:p>
      <w:pPr>
        <w:spacing w:line="580" w:lineRule="exact"/>
        <w:rPr>
          <w:rStyle w:val="27"/>
          <w:rFonts w:cs="Times New Roman"/>
        </w:rPr>
      </w:pPr>
      <w:r>
        <w:rPr>
          <w:rStyle w:val="27"/>
          <w:rFonts w:hint="eastAsia" w:cs="Times New Roman"/>
        </w:rPr>
        <w:t>　　</w:t>
      </w:r>
      <w:r>
        <w:rPr>
          <w:rStyle w:val="27"/>
          <w:rFonts w:cs="Times New Roman"/>
        </w:rPr>
        <w:t>经营性扶贫项目资产主要指具有经营性质的扶贫项目资产，包括扶贫资金投入发展种植业、养殖业、农产品加工业、手工业、乡村旅游业、电子商务、物流配送服务等形成的产业类经营性资产，投入农业农村设施、光伏、水电和扶贫车间、作坊、物业、企业等形成的资产收益类经营性资产。</w:t>
      </w:r>
    </w:p>
    <w:p>
      <w:pPr>
        <w:spacing w:line="580" w:lineRule="exact"/>
        <w:rPr>
          <w:rStyle w:val="27"/>
          <w:rFonts w:cs="Times New Roman"/>
        </w:rPr>
      </w:pPr>
      <w:r>
        <w:rPr>
          <w:rStyle w:val="27"/>
          <w:rFonts w:hint="eastAsia" w:cs="Times New Roman"/>
        </w:rPr>
        <w:t>　　</w:t>
      </w:r>
      <w:r>
        <w:rPr>
          <w:rStyle w:val="27"/>
          <w:rFonts w:cs="Times New Roman"/>
        </w:rPr>
        <w:t>公益性扶贫项目资产主要指围绕改善贫困</w:t>
      </w:r>
      <w:r>
        <w:rPr>
          <w:rStyle w:val="27"/>
          <w:rFonts w:hint="eastAsia" w:cs="Times New Roman"/>
        </w:rPr>
        <w:t>地区</w:t>
      </w:r>
      <w:r>
        <w:rPr>
          <w:rStyle w:val="27"/>
          <w:rFonts w:cs="Times New Roman"/>
        </w:rPr>
        <w:t>基本生产生活条件建设的公益性基础设施、公共服务类固定资产，包括支持修</w:t>
      </w:r>
      <w:r>
        <w:rPr>
          <w:rStyle w:val="27"/>
          <w:rFonts w:hint="eastAsia" w:cs="Times New Roman"/>
        </w:rPr>
        <w:t>建</w:t>
      </w:r>
      <w:r>
        <w:rPr>
          <w:rStyle w:val="27"/>
          <w:rFonts w:cs="Times New Roman"/>
        </w:rPr>
        <w:t>微小型公益性项目、投入形成的公共设施设备、捐赠的设施设备及交通工具等。</w:t>
      </w:r>
    </w:p>
    <w:p>
      <w:pPr>
        <w:spacing w:line="580" w:lineRule="exact"/>
        <w:rPr>
          <w:rStyle w:val="27"/>
          <w:rFonts w:cs="Times New Roman"/>
        </w:rPr>
      </w:pPr>
      <w:r>
        <w:rPr>
          <w:rStyle w:val="27"/>
          <w:rFonts w:hint="eastAsia" w:cs="Times New Roman"/>
        </w:rPr>
        <w:t>　　</w:t>
      </w:r>
      <w:r>
        <w:rPr>
          <w:rStyle w:val="27"/>
          <w:rFonts w:cs="Times New Roman"/>
        </w:rPr>
        <w:t>到户类扶贫项目资产主要指为扶持贫困户发展生产所形成的生物性资产或固定资产等。</w:t>
      </w:r>
    </w:p>
    <w:p>
      <w:pPr>
        <w:spacing w:line="580" w:lineRule="exact"/>
        <w:rPr>
          <w:rStyle w:val="27"/>
          <w:rFonts w:cs="Times New Roman"/>
        </w:rPr>
      </w:pPr>
      <w:r>
        <w:rPr>
          <w:rStyle w:val="27"/>
          <w:rFonts w:hint="eastAsia" w:cs="Times New Roman"/>
          <w:b/>
          <w:bCs/>
        </w:rPr>
        <w:t>　　</w:t>
      </w:r>
      <w:r>
        <w:rPr>
          <w:rStyle w:val="27"/>
          <w:rFonts w:cs="Times New Roman"/>
          <w:b/>
          <w:bCs/>
        </w:rPr>
        <w:t>第四条</w:t>
      </w:r>
      <w:r>
        <w:rPr>
          <w:rStyle w:val="27"/>
          <w:rFonts w:hint="eastAsia" w:cs="Times New Roman"/>
          <w:b/>
          <w:bCs/>
        </w:rPr>
        <w:t>　</w:t>
      </w:r>
      <w:r>
        <w:rPr>
          <w:rStyle w:val="27"/>
          <w:rFonts w:cs="Times New Roman"/>
        </w:rPr>
        <w:t>本办法适用于全区各类财政资金、挂钩帮扶单位帮扶资金和社会帮扶资金等投入扶贫领域所形成资产的管理。自然人、法人或者其他组织自愿无偿捐助的扶贫资产参照本办法管理。法律、法规对扶贫资产管理另有规定的，从其规定。</w:t>
      </w:r>
    </w:p>
    <w:p>
      <w:pPr>
        <w:pStyle w:val="3"/>
        <w:spacing w:before="0" w:after="0" w:line="580" w:lineRule="exact"/>
        <w:jc w:val="center"/>
        <w:rPr>
          <w:rStyle w:val="26"/>
          <w:rFonts w:ascii="仿宋" w:hAnsi="仿宋" w:eastAsia="仿宋" w:cs="方正黑体简体"/>
          <w:b w:val="0"/>
          <w:bCs w:val="0"/>
          <w:kern w:val="2"/>
          <w:sz w:val="32"/>
          <w:szCs w:val="32"/>
        </w:rPr>
      </w:pPr>
      <w:bookmarkStart w:id="1" w:name="_Toc96154643"/>
      <w:bookmarkStart w:id="2" w:name="bookmark3"/>
      <w:r>
        <w:rPr>
          <w:rStyle w:val="26"/>
          <w:rFonts w:hint="eastAsia" w:ascii="仿宋" w:hAnsi="仿宋" w:eastAsia="仿宋" w:cs="方正黑体简体"/>
          <w:b w:val="0"/>
          <w:bCs w:val="0"/>
          <w:kern w:val="2"/>
          <w:sz w:val="32"/>
          <w:szCs w:val="32"/>
        </w:rPr>
        <w:t>第二章　　责任分工</w:t>
      </w:r>
      <w:bookmarkEnd w:id="1"/>
      <w:bookmarkEnd w:id="2"/>
    </w:p>
    <w:p>
      <w:pPr>
        <w:spacing w:line="580" w:lineRule="exact"/>
        <w:rPr>
          <w:rStyle w:val="27"/>
          <w:rFonts w:cs="Times New Roman"/>
        </w:rPr>
      </w:pPr>
      <w:r>
        <w:rPr>
          <w:rFonts w:hint="eastAsia" w:ascii="仿宋" w:hAnsi="仿宋" w:eastAsia="仿宋"/>
          <w:b/>
          <w:sz w:val="28"/>
          <w:szCs w:val="28"/>
        </w:rPr>
        <w:t>　　</w:t>
      </w:r>
      <w:r>
        <w:rPr>
          <w:rStyle w:val="27"/>
          <w:rFonts w:cs="Times New Roman"/>
          <w:b/>
          <w:bCs/>
        </w:rPr>
        <w:t>第五条</w:t>
      </w:r>
      <w:r>
        <w:rPr>
          <w:rStyle w:val="27"/>
          <w:rFonts w:hint="eastAsia" w:cs="Times New Roman"/>
          <w:b/>
          <w:bCs/>
        </w:rPr>
        <w:t>　</w:t>
      </w:r>
      <w:r>
        <w:rPr>
          <w:rStyle w:val="27"/>
          <w:rFonts w:cs="Times New Roman"/>
        </w:rPr>
        <w:t>建立区、镇、村三级扶贫资产管理机构，</w:t>
      </w:r>
      <w:r>
        <w:rPr>
          <w:rStyle w:val="27"/>
          <w:rFonts w:hint="eastAsia" w:cs="Times New Roman"/>
        </w:rPr>
        <w:t>区成立扶</w:t>
      </w:r>
      <w:r>
        <w:rPr>
          <w:rStyle w:val="27"/>
          <w:rFonts w:cs="Times New Roman"/>
        </w:rPr>
        <w:t>贫资产管理工作领导小组</w:t>
      </w:r>
      <w:r>
        <w:rPr>
          <w:rStyle w:val="27"/>
          <w:rFonts w:hint="eastAsia" w:cs="Times New Roman"/>
        </w:rPr>
        <w:t>，</w:t>
      </w:r>
      <w:r>
        <w:rPr>
          <w:rStyle w:val="27"/>
          <w:rFonts w:cs="Times New Roman"/>
        </w:rPr>
        <w:t>统筹管理全区扶贫资产，负责全区范围内的架构设计、重大决策、推动落实、系统监管、日常监督、解决重大问题等工作。领导小组下设办公室，承接区扶贫资产管理工作领导小组的日常工作。扶贫资产所有权者承担扶贫资产管理直接责任，其他有关单位根据要求共同参与管理工作。</w:t>
      </w:r>
    </w:p>
    <w:p>
      <w:pPr>
        <w:spacing w:line="580" w:lineRule="exact"/>
        <w:rPr>
          <w:rStyle w:val="27"/>
          <w:rFonts w:cs="Times New Roman"/>
        </w:rPr>
      </w:pPr>
      <w:r>
        <w:rPr>
          <w:rStyle w:val="27"/>
          <w:rFonts w:hint="eastAsia" w:cs="Times New Roman"/>
          <w:b/>
          <w:bCs/>
        </w:rPr>
        <w:t>　　</w:t>
      </w:r>
      <w:r>
        <w:rPr>
          <w:rStyle w:val="27"/>
          <w:rFonts w:cs="Times New Roman"/>
          <w:b/>
          <w:bCs/>
        </w:rPr>
        <w:t>第六条</w:t>
      </w:r>
      <w:r>
        <w:rPr>
          <w:rStyle w:val="27"/>
          <w:rFonts w:hint="eastAsia" w:cs="Times New Roman"/>
          <w:b/>
          <w:bCs/>
        </w:rPr>
        <w:t>　</w:t>
      </w:r>
      <w:r>
        <w:rPr>
          <w:rStyle w:val="27"/>
          <w:rFonts w:cs="Times New Roman"/>
        </w:rPr>
        <w:t>区财政局（区国资局）</w:t>
      </w:r>
      <w:r>
        <w:rPr>
          <w:rStyle w:val="27"/>
          <w:rFonts w:hint="eastAsia" w:cs="Times New Roman"/>
        </w:rPr>
        <w:t>负责督促区属国有企业的主管部门</w:t>
      </w:r>
      <w:r>
        <w:rPr>
          <w:rStyle w:val="27"/>
          <w:rFonts w:cs="Times New Roman"/>
        </w:rPr>
        <w:t>对扶贫资金投入国有企业形成的国有扶贫资产进行监管，并指导各镇（街道）对国有扶贫资产进行日常监督。</w:t>
      </w:r>
    </w:p>
    <w:p>
      <w:pPr>
        <w:spacing w:line="580" w:lineRule="exact"/>
        <w:rPr>
          <w:rStyle w:val="27"/>
          <w:rFonts w:cs="Times New Roman"/>
        </w:rPr>
      </w:pPr>
      <w:r>
        <w:rPr>
          <w:rStyle w:val="27"/>
          <w:rFonts w:hint="eastAsia" w:cs="Times New Roman"/>
          <w:b/>
          <w:bCs/>
        </w:rPr>
        <w:t>　　</w:t>
      </w:r>
      <w:r>
        <w:rPr>
          <w:rStyle w:val="27"/>
          <w:rFonts w:cs="Times New Roman"/>
        </w:rPr>
        <w:t>区农业农村局（区</w:t>
      </w:r>
      <w:r>
        <w:rPr>
          <w:rStyle w:val="27"/>
          <w:rFonts w:hint="eastAsia" w:cs="Times New Roman"/>
        </w:rPr>
        <w:t>乡村振兴局</w:t>
      </w:r>
      <w:r>
        <w:rPr>
          <w:rStyle w:val="27"/>
          <w:rFonts w:cs="Times New Roman"/>
        </w:rPr>
        <w:t>）负责对村（社区）集体扶贫资产进行监管和指导</w:t>
      </w:r>
      <w:r>
        <w:rPr>
          <w:rStyle w:val="27"/>
          <w:rFonts w:hint="eastAsia" w:cs="Times New Roman"/>
        </w:rPr>
        <w:t>，组织将扶贫资产录入“三资”平台，统一管理。</w:t>
      </w:r>
    </w:p>
    <w:p>
      <w:pPr>
        <w:spacing w:line="580" w:lineRule="exact"/>
        <w:rPr>
          <w:rStyle w:val="27"/>
          <w:rFonts w:cs="Times New Roman"/>
        </w:rPr>
      </w:pPr>
      <w:r>
        <w:rPr>
          <w:rStyle w:val="27"/>
          <w:rFonts w:hint="eastAsia" w:cs="Times New Roman"/>
        </w:rPr>
        <w:t>　　</w:t>
      </w:r>
      <w:r>
        <w:rPr>
          <w:rStyle w:val="27"/>
          <w:rFonts w:cs="Times New Roman"/>
        </w:rPr>
        <w:t>区审计局负责扶贫资产审计监督。</w:t>
      </w:r>
    </w:p>
    <w:p>
      <w:pPr>
        <w:spacing w:line="580" w:lineRule="exact"/>
        <w:rPr>
          <w:rStyle w:val="27"/>
          <w:rFonts w:cs="Times New Roman"/>
        </w:rPr>
      </w:pPr>
      <w:r>
        <w:rPr>
          <w:rStyle w:val="27"/>
          <w:rFonts w:hint="eastAsia" w:cs="Times New Roman"/>
        </w:rPr>
        <w:t>　　</w:t>
      </w:r>
      <w:r>
        <w:rPr>
          <w:rStyle w:val="27"/>
          <w:rFonts w:cs="Times New Roman"/>
        </w:rPr>
        <w:t>各镇（街道）</w:t>
      </w:r>
      <w:r>
        <w:rPr>
          <w:rStyle w:val="27"/>
          <w:rFonts w:hint="eastAsia" w:cs="Times New Roman"/>
        </w:rPr>
        <w:t>成立</w:t>
      </w:r>
      <w:r>
        <w:rPr>
          <w:rStyle w:val="27"/>
          <w:rFonts w:cs="Times New Roman"/>
        </w:rPr>
        <w:t>扶贫资产管理工作领导小组</w:t>
      </w:r>
      <w:r>
        <w:rPr>
          <w:rStyle w:val="27"/>
          <w:rFonts w:hint="eastAsia" w:cs="Times New Roman"/>
        </w:rPr>
        <w:t>，</w:t>
      </w:r>
      <w:r>
        <w:rPr>
          <w:rStyle w:val="27"/>
          <w:rFonts w:cs="Times New Roman"/>
        </w:rPr>
        <w:t>负责监督管理确权到镇（街道）的国有扶贫资产和村（社区）集体扶贫资产，</w:t>
      </w:r>
      <w:r>
        <w:rPr>
          <w:rStyle w:val="27"/>
          <w:rFonts w:hint="eastAsia" w:cs="Times New Roman"/>
        </w:rPr>
        <w:t>登记镇级扶贫资产台账</w:t>
      </w:r>
      <w:r>
        <w:rPr>
          <w:rStyle w:val="27"/>
          <w:rFonts w:cs="Times New Roman"/>
        </w:rPr>
        <w:t>，并及时将资产变化情况报区扶贫资产管理工作领导小组备案。</w:t>
      </w:r>
    </w:p>
    <w:p>
      <w:pPr>
        <w:spacing w:line="580" w:lineRule="exact"/>
        <w:rPr>
          <w:rStyle w:val="27"/>
          <w:rFonts w:cs="Times New Roman"/>
        </w:rPr>
      </w:pPr>
      <w:r>
        <w:rPr>
          <w:rStyle w:val="27"/>
          <w:rFonts w:hint="eastAsia" w:cs="Times New Roman"/>
        </w:rPr>
        <w:t>　　</w:t>
      </w:r>
      <w:r>
        <w:rPr>
          <w:rStyle w:val="27"/>
          <w:rFonts w:cs="Times New Roman"/>
        </w:rPr>
        <w:t>各村（社区）</w:t>
      </w:r>
      <w:r>
        <w:rPr>
          <w:rStyle w:val="27"/>
          <w:rFonts w:hint="eastAsia" w:cs="Times New Roman"/>
        </w:rPr>
        <w:t>成立</w:t>
      </w:r>
      <w:r>
        <w:rPr>
          <w:rStyle w:val="27"/>
          <w:rFonts w:cs="Times New Roman"/>
        </w:rPr>
        <w:t>扶贫资产管理工作组</w:t>
      </w:r>
      <w:r>
        <w:rPr>
          <w:rStyle w:val="27"/>
          <w:rFonts w:hint="eastAsia" w:cs="Times New Roman"/>
        </w:rPr>
        <w:t>，</w:t>
      </w:r>
      <w:r>
        <w:rPr>
          <w:rStyle w:val="27"/>
          <w:rFonts w:cs="Times New Roman"/>
        </w:rPr>
        <w:t>负责村（社区）集体扶贫资产管理工作</w:t>
      </w:r>
      <w:r>
        <w:rPr>
          <w:rStyle w:val="27"/>
          <w:rFonts w:hint="eastAsia" w:cs="Times New Roman"/>
        </w:rPr>
        <w:t>，登记村级扶贫资产台账</w:t>
      </w:r>
      <w:r>
        <w:rPr>
          <w:rStyle w:val="27"/>
          <w:rFonts w:cs="Times New Roman"/>
        </w:rPr>
        <w:t>。</w:t>
      </w:r>
    </w:p>
    <w:p>
      <w:pPr>
        <w:pStyle w:val="3"/>
        <w:spacing w:before="0" w:after="0" w:line="580" w:lineRule="exact"/>
        <w:jc w:val="center"/>
        <w:rPr>
          <w:rStyle w:val="26"/>
          <w:rFonts w:ascii="仿宋" w:hAnsi="仿宋" w:eastAsia="仿宋" w:cs="方正黑体简体"/>
          <w:b w:val="0"/>
          <w:bCs w:val="0"/>
          <w:kern w:val="2"/>
          <w:sz w:val="32"/>
          <w:szCs w:val="32"/>
        </w:rPr>
      </w:pPr>
      <w:bookmarkStart w:id="3" w:name="_Toc96154644"/>
      <w:bookmarkStart w:id="4" w:name="bookmark4"/>
      <w:r>
        <w:rPr>
          <w:rStyle w:val="26"/>
          <w:rFonts w:hint="eastAsia" w:ascii="仿宋" w:hAnsi="仿宋" w:eastAsia="仿宋" w:cs="方正黑体简体"/>
          <w:b w:val="0"/>
          <w:bCs w:val="0"/>
          <w:kern w:val="2"/>
          <w:sz w:val="32"/>
          <w:szCs w:val="32"/>
        </w:rPr>
        <w:t>第三章　　权属界定</w:t>
      </w:r>
      <w:bookmarkEnd w:id="3"/>
      <w:bookmarkEnd w:id="4"/>
    </w:p>
    <w:p>
      <w:pPr>
        <w:spacing w:line="580" w:lineRule="exact"/>
        <w:rPr>
          <w:rStyle w:val="27"/>
          <w:rFonts w:cs="Times New Roman"/>
        </w:rPr>
      </w:pPr>
      <w:r>
        <w:rPr>
          <w:rFonts w:hint="eastAsia" w:ascii="仿宋" w:hAnsi="仿宋" w:eastAsia="仿宋"/>
          <w:b/>
          <w:sz w:val="28"/>
          <w:szCs w:val="28"/>
        </w:rPr>
        <w:t>　　</w:t>
      </w:r>
      <w:r>
        <w:rPr>
          <w:rStyle w:val="27"/>
          <w:rFonts w:cs="Times New Roman"/>
          <w:b/>
          <w:bCs/>
        </w:rPr>
        <w:t>第七条</w:t>
      </w:r>
      <w:r>
        <w:rPr>
          <w:rStyle w:val="27"/>
          <w:rFonts w:hint="eastAsia" w:cs="Times New Roman"/>
        </w:rPr>
        <w:t>　</w:t>
      </w:r>
      <w:r>
        <w:rPr>
          <w:rStyle w:val="27"/>
          <w:rFonts w:cs="Times New Roman"/>
        </w:rPr>
        <w:t>扶贫资产所有权界定工作由区扶贫资产管理工作领导小组统筹安排。</w:t>
      </w:r>
    </w:p>
    <w:p>
      <w:pPr>
        <w:spacing w:line="580" w:lineRule="exact"/>
        <w:rPr>
          <w:rStyle w:val="27"/>
          <w:rFonts w:cs="Times New Roman"/>
        </w:rPr>
      </w:pPr>
      <w:r>
        <w:rPr>
          <w:rStyle w:val="27"/>
          <w:rFonts w:hint="eastAsia" w:cs="Times New Roman"/>
        </w:rPr>
        <w:t>　　</w:t>
      </w:r>
      <w:r>
        <w:rPr>
          <w:rStyle w:val="27"/>
          <w:rFonts w:cs="Times New Roman"/>
          <w:b/>
          <w:bCs/>
        </w:rPr>
        <w:t>第八条</w:t>
      </w:r>
      <w:r>
        <w:rPr>
          <w:rStyle w:val="27"/>
          <w:rFonts w:hint="eastAsia" w:cs="Times New Roman"/>
        </w:rPr>
        <w:t>　</w:t>
      </w:r>
      <w:r>
        <w:rPr>
          <w:rStyle w:val="27"/>
          <w:rFonts w:cs="Times New Roman"/>
        </w:rPr>
        <w:t>到户类扶贫资产原则上确权到贫困户，由贫困户自行做好生产管护，一次性生产物资和1.5万元</w:t>
      </w:r>
      <w:r>
        <w:rPr>
          <w:rStyle w:val="27"/>
          <w:rFonts w:hint="eastAsia" w:cs="Times New Roman"/>
        </w:rPr>
        <w:t>（含1.5万元）</w:t>
      </w:r>
      <w:r>
        <w:rPr>
          <w:rStyle w:val="27"/>
          <w:rFonts w:cs="Times New Roman"/>
        </w:rPr>
        <w:t>以下的扶贫资产只做好资产登记，不确权。</w:t>
      </w:r>
    </w:p>
    <w:p>
      <w:pPr>
        <w:spacing w:line="580" w:lineRule="exact"/>
        <w:rPr>
          <w:rStyle w:val="27"/>
          <w:rFonts w:cs="Times New Roman"/>
        </w:rPr>
      </w:pPr>
      <w:r>
        <w:rPr>
          <w:rStyle w:val="27"/>
          <w:rFonts w:hint="eastAsia" w:cs="Times New Roman"/>
        </w:rPr>
        <w:t>　　</w:t>
      </w:r>
      <w:r>
        <w:rPr>
          <w:rStyle w:val="27"/>
          <w:rFonts w:cs="Times New Roman"/>
          <w:b/>
          <w:bCs/>
        </w:rPr>
        <w:t>第九条</w:t>
      </w:r>
      <w:r>
        <w:rPr>
          <w:rStyle w:val="27"/>
          <w:rFonts w:hint="eastAsia" w:cs="Times New Roman"/>
        </w:rPr>
        <w:t>　</w:t>
      </w:r>
      <w:r>
        <w:rPr>
          <w:rStyle w:val="27"/>
          <w:rFonts w:cs="Times New Roman"/>
        </w:rPr>
        <w:t>村集体利用到村（社区）的扶贫资金实施扶贫项目所形成的扶贫资产，所有权归属村（社区）集体。由不同村（社区）利用各自的扶贫资金投入所形成的扶贫资产，所有权按投资金额比例确定到各相应村（社区）。</w:t>
      </w:r>
    </w:p>
    <w:p>
      <w:pPr>
        <w:spacing w:line="580" w:lineRule="exact"/>
        <w:rPr>
          <w:rStyle w:val="27"/>
          <w:rFonts w:cs="Times New Roman"/>
        </w:rPr>
      </w:pPr>
      <w:r>
        <w:rPr>
          <w:rFonts w:hint="eastAsia" w:ascii="仿宋" w:hAnsi="仿宋" w:eastAsia="仿宋" w:cs="仿宋"/>
          <w:sz w:val="28"/>
          <w:szCs w:val="28"/>
        </w:rPr>
        <w:t>　　</w:t>
      </w:r>
      <w:r>
        <w:rPr>
          <w:rStyle w:val="27"/>
          <w:rFonts w:cs="Times New Roman"/>
          <w:b/>
          <w:bCs/>
        </w:rPr>
        <w:t>第十条</w:t>
      </w:r>
      <w:r>
        <w:rPr>
          <w:rStyle w:val="27"/>
          <w:rFonts w:hint="eastAsia" w:cs="Times New Roman"/>
        </w:rPr>
        <w:t>　</w:t>
      </w:r>
      <w:r>
        <w:rPr>
          <w:rStyle w:val="27"/>
          <w:rFonts w:cs="Times New Roman"/>
        </w:rPr>
        <w:t>镇（街道）统筹扶贫资金实施的项目形成的扶贫资产，产权性质归为国有扶贫资产，由镇（街道）直接管理，资产登记资料报区财政局（区国资局）</w:t>
      </w:r>
      <w:r>
        <w:rPr>
          <w:rStyle w:val="27"/>
          <w:rFonts w:hint="eastAsia" w:cs="Times New Roman"/>
        </w:rPr>
        <w:t>、区属国有企业的主管部门</w:t>
      </w:r>
      <w:r>
        <w:rPr>
          <w:rStyle w:val="27"/>
          <w:rFonts w:cs="Times New Roman"/>
        </w:rPr>
        <w:t>和区农业农村局（区</w:t>
      </w:r>
      <w:r>
        <w:rPr>
          <w:rStyle w:val="27"/>
          <w:rFonts w:hint="eastAsia" w:cs="Times New Roman"/>
        </w:rPr>
        <w:t>乡村振兴局</w:t>
      </w:r>
      <w:r>
        <w:rPr>
          <w:rStyle w:val="27"/>
          <w:rFonts w:cs="Times New Roman"/>
        </w:rPr>
        <w:t>）备案。</w:t>
      </w:r>
    </w:p>
    <w:p>
      <w:pPr>
        <w:spacing w:line="580" w:lineRule="exact"/>
        <w:rPr>
          <w:rFonts w:ascii="仿宋" w:hAnsi="仿宋" w:eastAsia="仿宋"/>
        </w:rPr>
      </w:pPr>
      <w:r>
        <w:rPr>
          <w:rFonts w:hint="eastAsia" w:ascii="仿宋" w:hAnsi="仿宋" w:eastAsia="仿宋" w:cs="仿宋"/>
          <w:sz w:val="28"/>
          <w:szCs w:val="28"/>
        </w:rPr>
        <w:t>　　</w:t>
      </w:r>
      <w:r>
        <w:rPr>
          <w:rStyle w:val="27"/>
          <w:rFonts w:cs="Times New Roman"/>
          <w:b/>
          <w:bCs/>
        </w:rPr>
        <w:t>第十一条</w:t>
      </w:r>
      <w:r>
        <w:rPr>
          <w:rStyle w:val="27"/>
          <w:rFonts w:hint="eastAsia" w:cs="Times New Roman"/>
        </w:rPr>
        <w:t>　扶贫资产确权登记按照《澄海区扶贫资产确权登记制度》的相关规定执行。</w:t>
      </w:r>
      <w:r>
        <w:rPr>
          <w:rStyle w:val="27"/>
          <w:rFonts w:cs="Times New Roman"/>
        </w:rPr>
        <w:t>自然资源部门确权登记以不动产登记为基础，已经纳入《不动产登记暂行条例》的不动产权利，按照不动产登记的有关规定办理，不再重复登记。</w:t>
      </w:r>
      <w:r>
        <w:rPr>
          <w:rStyle w:val="27"/>
          <w:rFonts w:hint="eastAsia" w:cs="Times New Roman"/>
        </w:rPr>
        <w:t>按规定采取政府补助方式将扶贫资金投向农业企业、农民专业合作社等市场经营主体而形成的扶贫资产，原则上</w:t>
      </w:r>
      <w:r>
        <w:rPr>
          <w:rStyle w:val="27"/>
          <w:rFonts w:cs="Times New Roman"/>
        </w:rPr>
        <w:t>只</w:t>
      </w:r>
      <w:r>
        <w:rPr>
          <w:rStyle w:val="27"/>
          <w:rFonts w:hint="eastAsia" w:cs="Times New Roman"/>
        </w:rPr>
        <w:t>做好资产</w:t>
      </w:r>
      <w:r>
        <w:rPr>
          <w:rStyle w:val="27"/>
          <w:rFonts w:cs="Times New Roman"/>
        </w:rPr>
        <w:t>登记，不确权。</w:t>
      </w:r>
    </w:p>
    <w:p>
      <w:pPr>
        <w:spacing w:line="580" w:lineRule="exact"/>
        <w:rPr>
          <w:rStyle w:val="27"/>
          <w:rFonts w:cs="Times New Roman"/>
        </w:rPr>
      </w:pPr>
      <w:r>
        <w:rPr>
          <w:rStyle w:val="27"/>
          <w:rFonts w:hint="eastAsia" w:cs="Times New Roman"/>
        </w:rPr>
        <w:t>　　</w:t>
      </w:r>
      <w:r>
        <w:rPr>
          <w:rStyle w:val="27"/>
          <w:rFonts w:cs="Times New Roman"/>
        </w:rPr>
        <w:t>对所有权界定出现不同意见的，由区扶贫资产管理工作领导小组严格依照有关规定研究确定所有权归属。</w:t>
      </w:r>
    </w:p>
    <w:p>
      <w:pPr>
        <w:pStyle w:val="3"/>
        <w:spacing w:before="0" w:after="0" w:line="580" w:lineRule="exact"/>
        <w:jc w:val="center"/>
        <w:rPr>
          <w:rStyle w:val="26"/>
          <w:rFonts w:ascii="仿宋" w:hAnsi="仿宋" w:eastAsia="仿宋" w:cs="方正黑体简体"/>
          <w:b w:val="0"/>
          <w:bCs w:val="0"/>
          <w:kern w:val="2"/>
          <w:sz w:val="32"/>
          <w:szCs w:val="32"/>
        </w:rPr>
      </w:pPr>
      <w:bookmarkStart w:id="5" w:name="bookmark5"/>
      <w:bookmarkStart w:id="6" w:name="_Toc96154645"/>
      <w:r>
        <w:rPr>
          <w:rStyle w:val="26"/>
          <w:rFonts w:hint="eastAsia" w:ascii="仿宋" w:hAnsi="仿宋" w:eastAsia="仿宋" w:cs="方正黑体简体"/>
          <w:b w:val="0"/>
          <w:bCs w:val="0"/>
          <w:kern w:val="2"/>
          <w:sz w:val="32"/>
          <w:szCs w:val="32"/>
        </w:rPr>
        <w:t>第四章　　资产登记</w:t>
      </w:r>
      <w:bookmarkEnd w:id="5"/>
      <w:bookmarkEnd w:id="6"/>
    </w:p>
    <w:p>
      <w:pPr>
        <w:spacing w:line="580" w:lineRule="exact"/>
        <w:rPr>
          <w:rStyle w:val="27"/>
          <w:rFonts w:cs="Times New Roman"/>
        </w:rPr>
      </w:pPr>
      <w:r>
        <w:rPr>
          <w:rFonts w:hint="eastAsia" w:ascii="仿宋" w:hAnsi="仿宋" w:eastAsia="仿宋"/>
          <w:b/>
          <w:sz w:val="28"/>
          <w:szCs w:val="28"/>
        </w:rPr>
        <w:t>　　</w:t>
      </w:r>
      <w:r>
        <w:rPr>
          <w:rStyle w:val="27"/>
          <w:rFonts w:cs="Times New Roman"/>
          <w:b/>
          <w:bCs/>
        </w:rPr>
        <w:t>第十二条</w:t>
      </w:r>
      <w:r>
        <w:rPr>
          <w:rStyle w:val="27"/>
          <w:rFonts w:hint="eastAsia" w:cs="Times New Roman"/>
          <w:b/>
          <w:bCs/>
        </w:rPr>
        <w:t>　</w:t>
      </w:r>
      <w:r>
        <w:rPr>
          <w:rStyle w:val="27"/>
          <w:rFonts w:cs="Times New Roman"/>
        </w:rPr>
        <w:t>建立管理台账。建立区、镇、村三级扶贫资产管理台账，各村（社区）按照扶贫资产分类建立扶贫资产管理子台账，报送镇（街道）建立扶贫资产管理分台账；每年各镇（街道）要按照资产分类汇总一次，送区扶贫资产管理工作领导小组汇总建立区级扶贫资产管理总台账，并纳入区“三资”平台统一管理，区“三资”平台要及时更新资产管理数据。</w:t>
      </w:r>
    </w:p>
    <w:p>
      <w:pPr>
        <w:spacing w:line="580" w:lineRule="exact"/>
        <w:rPr>
          <w:rStyle w:val="27"/>
          <w:rFonts w:cs="Times New Roman"/>
        </w:rPr>
      </w:pPr>
      <w:r>
        <w:rPr>
          <w:rStyle w:val="27"/>
          <w:rFonts w:hint="eastAsia" w:cs="Times New Roman"/>
          <w:b/>
          <w:bCs/>
        </w:rPr>
        <w:t>　　第十三条　</w:t>
      </w:r>
      <w:r>
        <w:rPr>
          <w:rStyle w:val="27"/>
          <w:rFonts w:hint="eastAsia" w:cs="Times New Roman"/>
        </w:rPr>
        <w:t>扶贫资产管理的公开公示，按照《澄海区扶贫资产管理公开制度》的规定执行。区、镇、村三级需对扶贫资产管理台账进行公示，公示期为5个工作日。</w:t>
      </w:r>
    </w:p>
    <w:p>
      <w:pPr>
        <w:spacing w:line="580" w:lineRule="exact"/>
        <w:rPr>
          <w:rStyle w:val="27"/>
          <w:rFonts w:cs="Times New Roman"/>
        </w:rPr>
      </w:pPr>
      <w:r>
        <w:rPr>
          <w:rStyle w:val="27"/>
          <w:rFonts w:hint="eastAsia" w:cs="Times New Roman"/>
          <w:b/>
          <w:bCs/>
        </w:rPr>
        <w:t>　　第十四条　</w:t>
      </w:r>
      <w:r>
        <w:rPr>
          <w:rStyle w:val="27"/>
          <w:rFonts w:hint="eastAsia" w:cs="Times New Roman"/>
        </w:rPr>
        <w:t>做好台账登记。各镇（街道）、村（社区）组织收集所属资产入账登记的资料，主要包括：扶贫项目批复、项目实施合同或协议、项目验收、决算审计资料、项目资产移交文书、记账凭证、相关总账和明细账等。村（社区）根据扶贫资产入账登记资料登记村级台账后，将资料和村级台账提交给镇（街道）扶贫资产管理工作领导小组，镇（街道）扶贫资产管理工作领导小组在接到材料后，根据扶贫资产的类别进行登记，汇总形成镇级扶贫资产台账，报送区扶贫资产管理工作领导小组。</w:t>
      </w:r>
    </w:p>
    <w:p>
      <w:pPr>
        <w:pStyle w:val="3"/>
        <w:spacing w:before="0" w:after="0" w:line="580" w:lineRule="exact"/>
        <w:jc w:val="center"/>
        <w:rPr>
          <w:rStyle w:val="26"/>
          <w:rFonts w:ascii="仿宋" w:hAnsi="仿宋" w:eastAsia="仿宋" w:cs="方正黑体简体"/>
          <w:b w:val="0"/>
          <w:bCs w:val="0"/>
          <w:kern w:val="2"/>
          <w:sz w:val="32"/>
          <w:szCs w:val="32"/>
        </w:rPr>
      </w:pPr>
      <w:bookmarkStart w:id="7" w:name="bookmark6"/>
      <w:bookmarkStart w:id="8" w:name="_Toc96154646"/>
      <w:r>
        <w:rPr>
          <w:rStyle w:val="26"/>
          <w:rFonts w:hint="eastAsia" w:ascii="仿宋" w:hAnsi="仿宋" w:eastAsia="仿宋" w:cs="方正黑体简体"/>
          <w:b w:val="0"/>
          <w:bCs w:val="0"/>
          <w:kern w:val="2"/>
          <w:sz w:val="32"/>
          <w:szCs w:val="32"/>
        </w:rPr>
        <w:t>第五章　　资产经营管理</w:t>
      </w:r>
      <w:bookmarkEnd w:id="7"/>
      <w:bookmarkEnd w:id="8"/>
    </w:p>
    <w:p>
      <w:pPr>
        <w:spacing w:line="580" w:lineRule="exact"/>
        <w:rPr>
          <w:rStyle w:val="27"/>
          <w:rFonts w:cs="Times New Roman"/>
          <w:color w:val="FF0000"/>
        </w:rPr>
      </w:pPr>
      <w:r>
        <w:rPr>
          <w:rFonts w:hint="eastAsia" w:ascii="仿宋" w:hAnsi="仿宋" w:eastAsia="仿宋" w:cs="仿宋"/>
          <w:sz w:val="28"/>
          <w:szCs w:val="28"/>
        </w:rPr>
        <w:t>　　</w:t>
      </w:r>
      <w:r>
        <w:rPr>
          <w:rStyle w:val="27"/>
          <w:rFonts w:hint="eastAsia" w:cs="Times New Roman"/>
          <w:b/>
          <w:bCs/>
        </w:rPr>
        <w:t>第十五条　</w:t>
      </w:r>
      <w:r>
        <w:rPr>
          <w:rStyle w:val="27"/>
          <w:rFonts w:hint="eastAsia" w:cs="Times New Roman"/>
        </w:rPr>
        <w:t>扶贫资产产权归属国有资产的按照国有资产管理规定进行管理；产权归属村集体所有的按照《汕头经济特区农村集体资金资产资源管理条例》及我区相关文件规定进行登记管理；对到户类扶贫资产，由贫困户自行管理，村（社区）加强监督指导。</w:t>
      </w:r>
    </w:p>
    <w:p>
      <w:pPr>
        <w:spacing w:line="580" w:lineRule="exact"/>
        <w:rPr>
          <w:rStyle w:val="27"/>
          <w:rFonts w:cs="Times New Roman"/>
        </w:rPr>
      </w:pPr>
      <w:r>
        <w:rPr>
          <w:rFonts w:hint="eastAsia" w:ascii="仿宋" w:hAnsi="仿宋" w:eastAsia="仿宋" w:cs="仿宋"/>
          <w:sz w:val="28"/>
          <w:szCs w:val="28"/>
        </w:rPr>
        <w:t>　　</w:t>
      </w:r>
      <w:r>
        <w:rPr>
          <w:rStyle w:val="27"/>
          <w:rFonts w:hint="eastAsia" w:cs="Times New Roman"/>
          <w:b/>
          <w:bCs/>
        </w:rPr>
        <w:t>第十六条　</w:t>
      </w:r>
      <w:r>
        <w:rPr>
          <w:rStyle w:val="27"/>
          <w:rFonts w:hint="eastAsia" w:cs="Times New Roman"/>
        </w:rPr>
        <w:t>扶贫资产的经营方式由资产所有权者确定，经营方式包括集体自营、合作经营、农户承包、租赁、联营、委托经营、股份制、股份合作及独资经营等，经营方式的确定和变更须履行民主决策程序和上一级审核备案制度。</w:t>
      </w:r>
    </w:p>
    <w:p>
      <w:pPr>
        <w:spacing w:line="580" w:lineRule="exact"/>
        <w:rPr>
          <w:rStyle w:val="27"/>
          <w:rFonts w:cs="Times New Roman"/>
        </w:rPr>
      </w:pPr>
      <w:r>
        <w:rPr>
          <w:rStyle w:val="27"/>
          <w:rFonts w:hint="eastAsia" w:cs="Times New Roman"/>
        </w:rPr>
        <w:t>　　（一）到户类扶贫资产由贫困户自行经营管理，村（社区）扶贫资产管理工作组加强监督指导。</w:t>
      </w:r>
    </w:p>
    <w:p>
      <w:pPr>
        <w:spacing w:line="580" w:lineRule="exact"/>
        <w:rPr>
          <w:rStyle w:val="27"/>
          <w:rFonts w:cs="Times New Roman"/>
        </w:rPr>
      </w:pPr>
      <w:r>
        <w:rPr>
          <w:rStyle w:val="27"/>
          <w:rFonts w:hint="eastAsia" w:cs="Times New Roman"/>
        </w:rPr>
        <w:t>　　（二）村（社区）集体扶贫资产经营方式的确定和变更须经过村（社区）扶贫资产管理工作组的民主决策程序，并报镇（街道）扶贫资产管理工作领导小组审核备案。</w:t>
      </w:r>
    </w:p>
    <w:p>
      <w:pPr>
        <w:spacing w:line="580" w:lineRule="exact"/>
        <w:rPr>
          <w:rStyle w:val="27"/>
          <w:rFonts w:cs="Times New Roman"/>
        </w:rPr>
      </w:pPr>
      <w:r>
        <w:rPr>
          <w:rFonts w:hint="eastAsia" w:ascii="仿宋" w:hAnsi="仿宋" w:eastAsia="仿宋" w:cs="仿宋"/>
          <w:sz w:val="28"/>
          <w:szCs w:val="28"/>
        </w:rPr>
        <w:t>　　</w:t>
      </w:r>
      <w:r>
        <w:rPr>
          <w:rStyle w:val="27"/>
          <w:rFonts w:hint="eastAsia" w:cs="Times New Roman"/>
        </w:rPr>
        <w:t>（三）镇级扶贫资产的经营，原则上由扶贫资产所有者或委托授权人依法以合同、协议等形式自主经营。经营方式变更须经过镇（街道）扶贫资产管理工作领导小组的民主决策程序，并报区扶贫资产管理工作领导小组审核备案。</w:t>
      </w:r>
    </w:p>
    <w:p>
      <w:pPr>
        <w:spacing w:line="580" w:lineRule="exact"/>
        <w:rPr>
          <w:rStyle w:val="27"/>
          <w:rFonts w:cs="Times New Roman"/>
        </w:rPr>
      </w:pPr>
      <w:r>
        <w:rPr>
          <w:rFonts w:hint="eastAsia" w:ascii="仿宋" w:hAnsi="仿宋" w:eastAsia="仿宋" w:cs="仿宋"/>
          <w:sz w:val="28"/>
          <w:szCs w:val="28"/>
        </w:rPr>
        <w:t>　　</w:t>
      </w:r>
      <w:r>
        <w:rPr>
          <w:rStyle w:val="27"/>
          <w:rFonts w:hint="eastAsia" w:cs="Times New Roman"/>
        </w:rPr>
        <w:t>（四）对以政府补助方式将扶贫资金投向市场经营主体而形成的扶贫资产，由经营主体按照有关部门批准的扶贫资金项目实施计划（方案）的要求自行经营管理，相关行业主管部门应加强监督指导。</w:t>
      </w:r>
    </w:p>
    <w:p>
      <w:pPr>
        <w:spacing w:line="580" w:lineRule="exact"/>
        <w:rPr>
          <w:rStyle w:val="27"/>
          <w:rFonts w:cs="Times New Roman"/>
        </w:rPr>
      </w:pPr>
      <w:r>
        <w:rPr>
          <w:rStyle w:val="27"/>
          <w:rFonts w:hint="eastAsia" w:cs="Times New Roman"/>
          <w:b/>
          <w:bCs/>
        </w:rPr>
        <w:t>　　第十七条　</w:t>
      </w:r>
      <w:r>
        <w:rPr>
          <w:rStyle w:val="27"/>
          <w:rFonts w:hint="eastAsia" w:cs="Times New Roman"/>
        </w:rPr>
        <w:t>扶贫资产所有者与经营者须签订经营协议或合同，确定经营方式、帮扶机制、经营期限、收益分配细则、风险防控措施等，同时明确经营者对于扶贫资产的保值增值责任。经营期限由所有者与经营者自主协商确定。对以个人、村集体经济组织名义入股或参股企业等经营主体的，应明确股权的退出办法和处置方式等。</w:t>
      </w:r>
    </w:p>
    <w:p>
      <w:pPr>
        <w:spacing w:line="580" w:lineRule="exact"/>
        <w:rPr>
          <w:rStyle w:val="27"/>
          <w:rFonts w:cs="Times New Roman"/>
        </w:rPr>
      </w:pPr>
      <w:r>
        <w:rPr>
          <w:rStyle w:val="27"/>
          <w:rFonts w:hint="eastAsia" w:cs="Times New Roman"/>
          <w:b/>
          <w:bCs/>
        </w:rPr>
        <w:t>　　第十八条　</w:t>
      </w:r>
      <w:r>
        <w:rPr>
          <w:rStyle w:val="27"/>
          <w:rFonts w:hint="eastAsia" w:cs="Times New Roman"/>
        </w:rPr>
        <w:t>扶贫资产的经营效益须达到项目设计时确定的经济效益、生态效益和社会效益等绩效目标。绩效不达标的必须及时整改，确保实现项目设计时确定的经营效益。</w:t>
      </w:r>
    </w:p>
    <w:p>
      <w:pPr>
        <w:spacing w:line="580" w:lineRule="exact"/>
        <w:rPr>
          <w:rStyle w:val="27"/>
          <w:rFonts w:cs="Times New Roman"/>
        </w:rPr>
      </w:pPr>
      <w:r>
        <w:rPr>
          <w:rStyle w:val="27"/>
          <w:rFonts w:hint="eastAsia" w:cs="Times New Roman"/>
          <w:b/>
          <w:bCs/>
        </w:rPr>
        <w:t>　　第十九条　</w:t>
      </w:r>
      <w:r>
        <w:rPr>
          <w:rStyle w:val="27"/>
          <w:rFonts w:hint="eastAsia" w:cs="Times New Roman"/>
        </w:rPr>
        <w:t>扶贫资产的经营，除不可抗力因素外，不得造成损坏或流失。涉及合作经营的扶贫资产，资产所有权者按照合作协议约定及时收取经营收益，合作到期后及时回收资产，资产所有权者决定继续合作的，须重新履行经营决策审批程序，并做好风险防控相关措施。经营者须保障合作经营所涉及的固定资产在合作期满后正常发挥原资产设计功能。</w:t>
      </w:r>
    </w:p>
    <w:p>
      <w:pPr>
        <w:pStyle w:val="3"/>
        <w:spacing w:before="0" w:after="0" w:line="580" w:lineRule="exact"/>
        <w:jc w:val="center"/>
        <w:rPr>
          <w:rStyle w:val="26"/>
          <w:rFonts w:ascii="仿宋" w:hAnsi="仿宋" w:eastAsia="仿宋" w:cs="方正黑体简体"/>
          <w:b w:val="0"/>
          <w:bCs w:val="0"/>
          <w:kern w:val="2"/>
          <w:sz w:val="32"/>
          <w:szCs w:val="32"/>
        </w:rPr>
      </w:pPr>
      <w:bookmarkStart w:id="9" w:name="_Toc96154647"/>
      <w:bookmarkStart w:id="10" w:name="bookmark7"/>
      <w:r>
        <w:rPr>
          <w:rStyle w:val="26"/>
          <w:rFonts w:hint="eastAsia" w:ascii="仿宋" w:hAnsi="仿宋" w:eastAsia="仿宋" w:cs="方正黑体简体"/>
          <w:b w:val="0"/>
          <w:bCs w:val="0"/>
          <w:kern w:val="2"/>
          <w:sz w:val="32"/>
          <w:szCs w:val="32"/>
        </w:rPr>
        <w:t>第六章　　收益分配</w:t>
      </w:r>
      <w:bookmarkEnd w:id="9"/>
      <w:bookmarkEnd w:id="10"/>
    </w:p>
    <w:p>
      <w:pPr>
        <w:spacing w:line="580" w:lineRule="exact"/>
        <w:rPr>
          <w:rStyle w:val="27"/>
          <w:rFonts w:cs="Times New Roman"/>
        </w:rPr>
      </w:pPr>
      <w:r>
        <w:rPr>
          <w:rFonts w:hint="eastAsia" w:ascii="仿宋" w:hAnsi="仿宋" w:eastAsia="仿宋"/>
          <w:b/>
          <w:sz w:val="28"/>
          <w:szCs w:val="28"/>
        </w:rPr>
        <w:t>　　</w:t>
      </w:r>
      <w:r>
        <w:rPr>
          <w:rStyle w:val="27"/>
          <w:rFonts w:hint="eastAsia" w:cs="Times New Roman"/>
          <w:b/>
          <w:bCs/>
        </w:rPr>
        <w:t>第二十条　</w:t>
      </w:r>
      <w:r>
        <w:rPr>
          <w:rStyle w:val="27"/>
          <w:rFonts w:hint="eastAsia" w:cs="Times New Roman"/>
        </w:rPr>
        <w:t>建立健全扶贫资产经营收益分配机制，修订完善《澄海区扶贫资产收益分配使用办法》。</w:t>
      </w:r>
    </w:p>
    <w:p>
      <w:pPr>
        <w:spacing w:line="580" w:lineRule="exact"/>
        <w:rPr>
          <w:rStyle w:val="27"/>
          <w:rFonts w:cs="Times New Roman"/>
        </w:rPr>
      </w:pPr>
      <w:r>
        <w:rPr>
          <w:rStyle w:val="27"/>
          <w:rFonts w:hint="eastAsia" w:cs="Times New Roman"/>
          <w:b/>
          <w:bCs/>
        </w:rPr>
        <w:t>　　第二十一条　</w:t>
      </w:r>
      <w:r>
        <w:rPr>
          <w:rStyle w:val="27"/>
          <w:rFonts w:hint="eastAsia" w:cs="Times New Roman"/>
        </w:rPr>
        <w:t>村级所得上级分配的扶贫资产收益以及镇级、村级经营扶贫资产的收益，按照《澄海区扶贫资产收益分配使用办法》有关规定执行。</w:t>
      </w:r>
    </w:p>
    <w:p>
      <w:pPr>
        <w:pStyle w:val="3"/>
        <w:spacing w:before="0" w:after="0" w:line="580" w:lineRule="exact"/>
        <w:jc w:val="center"/>
        <w:rPr>
          <w:rStyle w:val="26"/>
          <w:rFonts w:ascii="仿宋" w:hAnsi="仿宋" w:eastAsia="仿宋" w:cs="方正黑体简体"/>
          <w:b w:val="0"/>
          <w:bCs w:val="0"/>
          <w:kern w:val="2"/>
          <w:sz w:val="32"/>
          <w:szCs w:val="32"/>
        </w:rPr>
      </w:pPr>
      <w:bookmarkStart w:id="11" w:name="bookmark8"/>
      <w:bookmarkStart w:id="12" w:name="_Toc96154648"/>
      <w:r>
        <w:rPr>
          <w:rStyle w:val="26"/>
          <w:rFonts w:hint="eastAsia" w:ascii="仿宋" w:hAnsi="仿宋" w:eastAsia="仿宋" w:cs="方正黑体简体"/>
          <w:b w:val="0"/>
          <w:bCs w:val="0"/>
          <w:kern w:val="2"/>
          <w:sz w:val="32"/>
          <w:szCs w:val="32"/>
        </w:rPr>
        <w:t>第七章　　资产处置</w:t>
      </w:r>
      <w:bookmarkEnd w:id="11"/>
      <w:bookmarkEnd w:id="12"/>
    </w:p>
    <w:p>
      <w:pPr>
        <w:spacing w:line="580" w:lineRule="exact"/>
        <w:rPr>
          <w:rStyle w:val="27"/>
          <w:rFonts w:cs="Times New Roman"/>
        </w:rPr>
      </w:pPr>
      <w:r>
        <w:rPr>
          <w:rFonts w:ascii="仿宋" w:hAnsi="仿宋" w:eastAsia="仿宋"/>
          <w:b/>
          <w:sz w:val="28"/>
          <w:szCs w:val="28"/>
        </w:rPr>
        <mc:AlternateContent>
          <mc:Choice Requires="wps">
            <w:drawing>
              <wp:anchor distT="0" distB="0" distL="114300" distR="114300" simplePos="0" relativeHeight="251659264" behindDoc="1" locked="0" layoutInCell="1" allowOverlap="1">
                <wp:simplePos x="0" y="0"/>
                <wp:positionH relativeFrom="page">
                  <wp:posOffset>4917440</wp:posOffset>
                </wp:positionH>
                <wp:positionV relativeFrom="page">
                  <wp:posOffset>9248140</wp:posOffset>
                </wp:positionV>
                <wp:extent cx="260350" cy="308610"/>
                <wp:effectExtent l="0" t="0" r="6350" b="15240"/>
                <wp:wrapNone/>
                <wp:docPr id="1" name="Rectangle 12"/>
                <wp:cNvGraphicFramePr/>
                <a:graphic xmlns:a="http://schemas.openxmlformats.org/drawingml/2006/main">
                  <a:graphicData uri="http://schemas.microsoft.com/office/word/2010/wordprocessingShape">
                    <wps:wsp>
                      <wps:cNvSpPr>
                        <a:spLocks noChangeArrowheads="1"/>
                      </wps:cNvSpPr>
                      <wps:spPr bwMode="auto">
                        <a:xfrm>
                          <a:off x="0" y="0"/>
                          <a:ext cx="260350" cy="308610"/>
                        </a:xfrm>
                        <a:prstGeom prst="rect">
                          <a:avLst/>
                        </a:prstGeom>
                        <a:solidFill>
                          <a:srgbClr val="FEFEFE"/>
                        </a:solidFill>
                        <a:ln>
                          <a:noFill/>
                        </a:ln>
                        <a:effectLst/>
                      </wps:spPr>
                      <wps:bodyPr rot="0" vert="horz" wrap="square" lIns="91440" tIns="45720" rIns="91440" bIns="45720" anchor="t" anchorCtr="0" upright="1">
                        <a:noAutofit/>
                      </wps:bodyPr>
                    </wps:wsp>
                  </a:graphicData>
                </a:graphic>
              </wp:anchor>
            </w:drawing>
          </mc:Choice>
          <mc:Fallback>
            <w:pict>
              <v:rect id="Rectangle 12" o:spid="_x0000_s1026" o:spt="1" style="position:absolute;left:0pt;margin-left:387.2pt;margin-top:728.2pt;height:24.3pt;width:20.5pt;mso-position-horizontal-relative:page;mso-position-vertical-relative:page;z-index:-251657216;mso-width-relative:page;mso-height-relative:page;" fillcolor="#FEFEFE" filled="t" stroked="f" coordsize="21600,21600" o:gfxdata="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l7m+vbAAAADQEA&#10;AA8AAAAAAAAAAQAgAAAAIgAAAGRycy9kb3ducmV2LnhtbFBLAQIUABQAAAAIAIdO4kCYbA7TFwIA&#10;ADcEAAAOAAAAAAAAAAEAIAAAACoBAABkcnMvZTJvRG9jLnhtbFBLBQYAAAAABgAGAFkBAACzBQAA&#10;AAA=&#10;">
                <v:fill on="t" focussize="0,0"/>
                <v:stroke on="f"/>
                <v:imagedata o:title=""/>
                <o:lock v:ext="edit" aspectratio="f"/>
              </v:rect>
            </w:pict>
          </mc:Fallback>
        </mc:AlternateContent>
      </w:r>
      <w:r>
        <w:rPr>
          <w:rFonts w:hint="eastAsia" w:ascii="仿宋" w:hAnsi="仿宋" w:eastAsia="仿宋"/>
          <w:b/>
          <w:sz w:val="28"/>
          <w:szCs w:val="28"/>
        </w:rPr>
        <w:t>　　</w:t>
      </w:r>
      <w:r>
        <w:rPr>
          <w:rStyle w:val="27"/>
          <w:rFonts w:hint="eastAsia" w:cs="Times New Roman"/>
          <w:b/>
          <w:bCs/>
        </w:rPr>
        <w:t>第二十二条　</w:t>
      </w:r>
      <w:r>
        <w:rPr>
          <w:rStyle w:val="27"/>
          <w:rFonts w:hint="eastAsia" w:cs="Times New Roman"/>
        </w:rPr>
        <w:t>扶贫资产处置应以提高资产收益为目的，符合全区经济布局调整、发展战略和规划，有利于优化资产结构，实现稳定和发展，处置方式包括转让、拍卖所有权和报废等。</w:t>
      </w:r>
    </w:p>
    <w:p>
      <w:pPr>
        <w:spacing w:line="580" w:lineRule="exact"/>
        <w:rPr>
          <w:rStyle w:val="27"/>
          <w:rFonts w:cs="Times New Roman"/>
        </w:rPr>
      </w:pPr>
      <w:r>
        <w:rPr>
          <w:rFonts w:hint="eastAsia" w:ascii="仿宋" w:hAnsi="仿宋" w:eastAsia="仿宋" w:cs="仿宋"/>
          <w:sz w:val="28"/>
          <w:szCs w:val="28"/>
        </w:rPr>
        <w:t>　　</w:t>
      </w:r>
      <w:r>
        <w:rPr>
          <w:rStyle w:val="27"/>
          <w:rFonts w:hint="eastAsia" w:cs="Times New Roman"/>
          <w:b/>
          <w:bCs/>
        </w:rPr>
        <w:t>第二十三条　</w:t>
      </w:r>
      <w:r>
        <w:rPr>
          <w:rStyle w:val="27"/>
          <w:rFonts w:hint="eastAsia" w:cs="Times New Roman"/>
        </w:rPr>
        <w:t>扶贫资产能够正常发挥原有设计功能且绩效达标的，原则上不可处置（如合同另有约定，则按合同条款执行）。扶贫资产因自然灾害、意外事故等方面出现资产损毁情形的，如果能够修复、改造利用，管护主体要采取合理措施，尽快恢复使用功能。已确权的扶贫资产确需进行报废、淘汰、拆除、出让等处置的，应严格按照国有资产、集体资产管理有关规定，履行相应审批手续进行规范处置。</w:t>
      </w:r>
    </w:p>
    <w:p>
      <w:pPr>
        <w:spacing w:line="580" w:lineRule="exact"/>
        <w:rPr>
          <w:rStyle w:val="27"/>
          <w:rFonts w:cs="Times New Roman"/>
        </w:rPr>
      </w:pPr>
      <w:r>
        <w:rPr>
          <w:rStyle w:val="27"/>
          <w:rFonts w:hint="eastAsia" w:cs="Times New Roman"/>
          <w:b/>
          <w:bCs/>
        </w:rPr>
        <w:t>　　第二十四条　</w:t>
      </w:r>
      <w:r>
        <w:rPr>
          <w:rStyle w:val="27"/>
          <w:rFonts w:hint="eastAsia" w:cs="Times New Roman"/>
        </w:rPr>
        <w:t>到户类扶贫资产、村（社区）扶贫资产和镇级扶贫资产的处置程序，按照《澄海区扶贫资产处置制度》的有关规定执行。</w:t>
      </w:r>
    </w:p>
    <w:p>
      <w:pPr>
        <w:spacing w:line="580" w:lineRule="exact"/>
        <w:rPr>
          <w:rStyle w:val="27"/>
          <w:rFonts w:cs="Times New Roman"/>
        </w:rPr>
      </w:pPr>
      <w:r>
        <w:rPr>
          <w:rStyle w:val="27"/>
          <w:rFonts w:hint="eastAsia" w:cs="Times New Roman"/>
          <w:b/>
          <w:bCs/>
        </w:rPr>
        <w:t>　　第二十五条　</w:t>
      </w:r>
      <w:r>
        <w:rPr>
          <w:rStyle w:val="27"/>
          <w:rFonts w:hint="eastAsia" w:cs="Times New Roman"/>
        </w:rPr>
        <w:t>扶贫资产依规处置后的处置所得应重新安排用于巩固拓展脱贫攻坚成果和全面实现乡村振兴。法律、法规对扶贫资产处置另有规定的，从其规定。</w:t>
      </w:r>
    </w:p>
    <w:p>
      <w:pPr>
        <w:pStyle w:val="3"/>
        <w:spacing w:before="0" w:after="0" w:line="580" w:lineRule="exact"/>
        <w:jc w:val="center"/>
        <w:rPr>
          <w:rStyle w:val="26"/>
          <w:rFonts w:ascii="仿宋" w:hAnsi="仿宋" w:eastAsia="仿宋" w:cs="方正黑体简体"/>
          <w:b w:val="0"/>
          <w:bCs w:val="0"/>
          <w:kern w:val="2"/>
          <w:sz w:val="32"/>
          <w:szCs w:val="32"/>
        </w:rPr>
      </w:pPr>
      <w:bookmarkStart w:id="13" w:name="bookmark9"/>
      <w:bookmarkStart w:id="14" w:name="_Toc96154649"/>
      <w:r>
        <w:rPr>
          <w:rStyle w:val="26"/>
          <w:rFonts w:hint="eastAsia" w:ascii="仿宋" w:hAnsi="仿宋" w:eastAsia="仿宋" w:cs="方正黑体简体"/>
          <w:b w:val="0"/>
          <w:bCs w:val="0"/>
          <w:kern w:val="2"/>
          <w:sz w:val="32"/>
          <w:szCs w:val="32"/>
        </w:rPr>
        <w:t>第八章　　资产维护</w:t>
      </w:r>
      <w:bookmarkEnd w:id="13"/>
      <w:bookmarkEnd w:id="14"/>
    </w:p>
    <w:p>
      <w:pPr>
        <w:spacing w:line="580" w:lineRule="exact"/>
        <w:rPr>
          <w:rStyle w:val="27"/>
          <w:rFonts w:cs="Times New Roman"/>
        </w:rPr>
      </w:pPr>
      <w:r>
        <w:rPr>
          <w:rFonts w:hint="eastAsia" w:ascii="仿宋" w:hAnsi="仿宋" w:eastAsia="仿宋"/>
          <w:b/>
          <w:sz w:val="28"/>
          <w:szCs w:val="28"/>
        </w:rPr>
        <w:t>　　</w:t>
      </w:r>
      <w:r>
        <w:rPr>
          <w:rStyle w:val="27"/>
          <w:rFonts w:hint="eastAsia" w:cs="Times New Roman"/>
          <w:b/>
          <w:bCs/>
        </w:rPr>
        <w:t>第二十六条　</w:t>
      </w:r>
      <w:r>
        <w:rPr>
          <w:rStyle w:val="27"/>
          <w:rFonts w:hint="eastAsia" w:cs="Times New Roman"/>
        </w:rPr>
        <w:t>资产所有权者承担扶贫资产维护工作的主体责任，保证资产正常运行，负责执行财务会计、民主理财、资产报告等制度。</w:t>
      </w:r>
    </w:p>
    <w:p>
      <w:pPr>
        <w:spacing w:line="580" w:lineRule="exact"/>
        <w:rPr>
          <w:rStyle w:val="27"/>
          <w:rFonts w:cs="Times New Roman"/>
        </w:rPr>
      </w:pPr>
      <w:r>
        <w:rPr>
          <w:rStyle w:val="27"/>
          <w:rFonts w:hint="eastAsia" w:cs="Times New Roman"/>
          <w:b/>
          <w:bCs/>
        </w:rPr>
        <w:t>　　第二十七条　</w:t>
      </w:r>
      <w:r>
        <w:rPr>
          <w:rStyle w:val="27"/>
          <w:rFonts w:hint="eastAsia" w:cs="Times New Roman"/>
        </w:rPr>
        <w:t>经营性扶贫资产的日常维护工作由经营者负责，相关费用计入经营成本。</w:t>
      </w:r>
    </w:p>
    <w:p>
      <w:pPr>
        <w:spacing w:line="580" w:lineRule="exact"/>
        <w:rPr>
          <w:rStyle w:val="27"/>
          <w:rFonts w:cs="Times New Roman"/>
        </w:rPr>
      </w:pPr>
      <w:r>
        <w:rPr>
          <w:rStyle w:val="27"/>
          <w:rFonts w:hint="eastAsia" w:cs="Times New Roman"/>
          <w:b/>
          <w:bCs/>
        </w:rPr>
        <w:t>　　第二十八条　</w:t>
      </w:r>
      <w:r>
        <w:rPr>
          <w:rStyle w:val="27"/>
          <w:rFonts w:hint="eastAsia" w:cs="Times New Roman"/>
        </w:rPr>
        <w:t>公益性扶贫资产的维护工作由资产所有权者自行组织实施，鼓励通过开发公益性岗位或调整优化现有公益性岗位等方式解决管护力量不足的问题，优先聘请符合条件的脱贫人口参与管护。专业性较强的村集体公益性扶贫项目资产，鼓励通过购买服务方式进行管护，管护费用可从村集体的经营性扶贫项目资产收益中列支。资产所有权者无能力进行维护的，可向上一级单位申请支持，妥善解决资产维护问题。</w:t>
      </w:r>
    </w:p>
    <w:p>
      <w:pPr>
        <w:spacing w:line="580" w:lineRule="exact"/>
        <w:rPr>
          <w:rStyle w:val="27"/>
          <w:rFonts w:cs="Times New Roman"/>
        </w:rPr>
      </w:pPr>
      <w:r>
        <w:rPr>
          <w:rStyle w:val="27"/>
          <w:rFonts w:hint="eastAsia" w:cs="Times New Roman"/>
          <w:b/>
          <w:bCs/>
        </w:rPr>
        <w:t>　　第二十九条　</w:t>
      </w:r>
      <w:r>
        <w:rPr>
          <w:rStyle w:val="27"/>
          <w:rFonts w:hint="eastAsia" w:cs="Times New Roman"/>
        </w:rPr>
        <w:t>对到户类资产，由农户自行管理，村级组织和有关部门要加强指导和帮扶，使到户扶贫项目资产更好地发挥效益。</w:t>
      </w:r>
    </w:p>
    <w:p>
      <w:pPr>
        <w:spacing w:line="580" w:lineRule="exact"/>
        <w:rPr>
          <w:rStyle w:val="27"/>
          <w:rFonts w:cs="Times New Roman"/>
        </w:rPr>
      </w:pPr>
      <w:r>
        <w:rPr>
          <w:rFonts w:hint="eastAsia" w:ascii="仿宋" w:hAnsi="仿宋" w:eastAsia="仿宋" w:cs="仿宋"/>
          <w:sz w:val="28"/>
          <w:szCs w:val="28"/>
        </w:rPr>
        <w:t>　　</w:t>
      </w:r>
      <w:r>
        <w:rPr>
          <w:rStyle w:val="27"/>
          <w:rFonts w:hint="eastAsia" w:cs="Times New Roman"/>
          <w:b/>
          <w:bCs/>
        </w:rPr>
        <w:t>第三十条　</w:t>
      </w:r>
      <w:r>
        <w:rPr>
          <w:rStyle w:val="27"/>
          <w:rFonts w:hint="eastAsia" w:cs="Times New Roman"/>
        </w:rPr>
        <w:t>扶贫资产所有权者应定期对扶贫资产情况进行检查，确保资产出现损耗、损坏能够及时发现、及时维护。</w:t>
      </w:r>
    </w:p>
    <w:p>
      <w:pPr>
        <w:pStyle w:val="3"/>
        <w:spacing w:before="0" w:after="0" w:line="580" w:lineRule="exact"/>
        <w:jc w:val="center"/>
        <w:rPr>
          <w:rStyle w:val="26"/>
          <w:rFonts w:ascii="仿宋" w:hAnsi="仿宋" w:eastAsia="仿宋" w:cs="方正黑体简体"/>
          <w:b w:val="0"/>
          <w:bCs w:val="0"/>
          <w:kern w:val="2"/>
          <w:sz w:val="32"/>
          <w:szCs w:val="32"/>
        </w:rPr>
      </w:pPr>
      <w:bookmarkStart w:id="15" w:name="bookmark10"/>
      <w:bookmarkStart w:id="16" w:name="_Toc96154650"/>
      <w:r>
        <w:rPr>
          <w:rStyle w:val="26"/>
          <w:rFonts w:hint="eastAsia" w:ascii="仿宋" w:hAnsi="仿宋" w:eastAsia="仿宋" w:cs="方正黑体简体"/>
          <w:b w:val="0"/>
          <w:bCs w:val="0"/>
          <w:kern w:val="2"/>
          <w:sz w:val="32"/>
          <w:szCs w:val="32"/>
        </w:rPr>
        <w:t>第九章　　资产监督</w:t>
      </w:r>
      <w:bookmarkEnd w:id="15"/>
      <w:bookmarkEnd w:id="16"/>
    </w:p>
    <w:p>
      <w:pPr>
        <w:spacing w:line="580" w:lineRule="exact"/>
        <w:rPr>
          <w:rStyle w:val="27"/>
          <w:rFonts w:cs="Times New Roman"/>
        </w:rPr>
      </w:pPr>
      <w:r>
        <w:rPr>
          <w:rFonts w:hint="eastAsia" w:ascii="仿宋" w:hAnsi="仿宋" w:eastAsia="仿宋"/>
          <w:b/>
          <w:color w:val="FF0000"/>
          <w:sz w:val="28"/>
          <w:szCs w:val="28"/>
        </w:rPr>
        <w:t>　　</w:t>
      </w:r>
      <w:r>
        <w:rPr>
          <w:rStyle w:val="27"/>
          <w:rFonts w:hint="eastAsia" w:cs="Times New Roman"/>
          <w:b/>
          <w:bCs/>
        </w:rPr>
        <w:t>第三十一条　</w:t>
      </w:r>
      <w:r>
        <w:rPr>
          <w:rStyle w:val="27"/>
          <w:rFonts w:hint="eastAsia" w:cs="Times New Roman"/>
        </w:rPr>
        <w:t>区政府统筹指导和监督做好扶贫项目资产后续管理工作，履行扶贫项目资产后续管理主体责任，明确相关部门、镇（街道）管理责任清单。镇（街道）要加强本区域扶贫项目资产后续管护运营的日常监管。对确权到村集体的扶贫项目资产，村级组织要担负起监管责任。各级行业主管部门按照职责分工，根据行业领域资产管理制度和规定，履行行业监管职责。区国资局、区属国有企业的主管部门要依据国有资产管理相关规定加强对已确权为国有的扶贫项目资产的监管。</w:t>
      </w:r>
    </w:p>
    <w:p>
      <w:pPr>
        <w:spacing w:line="580" w:lineRule="exact"/>
        <w:rPr>
          <w:rStyle w:val="27"/>
          <w:rFonts w:cs="Times New Roman"/>
        </w:rPr>
      </w:pPr>
      <w:r>
        <w:rPr>
          <w:rStyle w:val="27"/>
          <w:rFonts w:hint="eastAsia" w:cs="Times New Roman"/>
          <w:b/>
          <w:bCs/>
        </w:rPr>
        <w:t>　　第三十二条　</w:t>
      </w:r>
      <w:r>
        <w:rPr>
          <w:rStyle w:val="27"/>
          <w:rFonts w:hint="eastAsia" w:cs="Times New Roman"/>
        </w:rPr>
        <w:t>扶贫资产的日常监管按照《澄海区扶贫资产监管制度》的有关规定执行。监督重点应根据扶贫资产性质、类别进行针对性确定，重点监督资产权属界定、资产经营、收益分配、资产处置、资产维护等扶贫资产管理关键环节。</w:t>
      </w:r>
    </w:p>
    <w:p>
      <w:pPr>
        <w:spacing w:line="580" w:lineRule="exact"/>
        <w:rPr>
          <w:rStyle w:val="27"/>
          <w:rFonts w:cs="Times New Roman"/>
        </w:rPr>
      </w:pPr>
      <w:r>
        <w:rPr>
          <w:rStyle w:val="27"/>
          <w:rFonts w:hint="eastAsia" w:cs="Times New Roman"/>
          <w:b/>
          <w:bCs/>
        </w:rPr>
        <w:t>　　第三十三条　</w:t>
      </w:r>
      <w:r>
        <w:rPr>
          <w:rStyle w:val="27"/>
          <w:rFonts w:hint="eastAsia" w:cs="Times New Roman"/>
        </w:rPr>
        <w:t>区财政局（区国资局）、区属国有企业的主管部门、区农业农村局（区乡村振兴局）、审计局应不定期对扶贫资产进行检查，及时发现并解决扶贫资产管理问题，及时总结管理经验，并向区扶贫资产管理工作领导小组报告。</w:t>
      </w:r>
    </w:p>
    <w:p>
      <w:pPr>
        <w:pStyle w:val="3"/>
        <w:spacing w:before="0" w:after="0" w:line="580" w:lineRule="exact"/>
        <w:jc w:val="center"/>
        <w:rPr>
          <w:rStyle w:val="26"/>
          <w:rFonts w:ascii="仿宋" w:hAnsi="仿宋" w:eastAsia="仿宋" w:cs="方正黑体简体"/>
          <w:b w:val="0"/>
          <w:bCs w:val="0"/>
          <w:kern w:val="2"/>
          <w:sz w:val="32"/>
          <w:szCs w:val="32"/>
        </w:rPr>
      </w:pPr>
      <w:bookmarkStart w:id="17" w:name="_Toc96154651"/>
      <w:r>
        <w:rPr>
          <w:rStyle w:val="26"/>
          <w:rFonts w:hint="eastAsia" w:ascii="仿宋" w:hAnsi="仿宋" w:eastAsia="仿宋" w:cs="方正黑体简体"/>
          <w:b w:val="0"/>
          <w:bCs w:val="0"/>
          <w:kern w:val="2"/>
          <w:sz w:val="32"/>
          <w:szCs w:val="32"/>
        </w:rPr>
        <w:t>第十章　　档案管理</w:t>
      </w:r>
      <w:bookmarkEnd w:id="17"/>
    </w:p>
    <w:p>
      <w:pPr>
        <w:spacing w:line="580" w:lineRule="exact"/>
        <w:rPr>
          <w:rStyle w:val="27"/>
          <w:rFonts w:cs="Times New Roman"/>
        </w:rPr>
      </w:pPr>
      <w:r>
        <w:rPr>
          <w:rFonts w:hint="eastAsia" w:ascii="仿宋" w:hAnsi="仿宋" w:eastAsia="仿宋"/>
          <w:b/>
          <w:sz w:val="28"/>
          <w:szCs w:val="28"/>
        </w:rPr>
        <w:t>　　</w:t>
      </w:r>
      <w:r>
        <w:rPr>
          <w:rStyle w:val="27"/>
          <w:rFonts w:hint="eastAsia" w:cs="Times New Roman"/>
          <w:b/>
          <w:bCs/>
        </w:rPr>
        <w:t>第三十四条　</w:t>
      </w:r>
      <w:r>
        <w:rPr>
          <w:rStyle w:val="27"/>
          <w:rFonts w:hint="eastAsia" w:cs="Times New Roman"/>
        </w:rPr>
        <w:t>扶贫资产档案是指扶贫资产形成过程和运营过程中的所有记录，包括分级台账和资产档案。档案收集、整理、归档等工作，遵循档案管理的相关法律法规。</w:t>
      </w:r>
    </w:p>
    <w:p>
      <w:pPr>
        <w:spacing w:line="580" w:lineRule="exact"/>
        <w:rPr>
          <w:rStyle w:val="27"/>
          <w:rFonts w:cs="Times New Roman"/>
        </w:rPr>
      </w:pPr>
      <w:r>
        <w:rPr>
          <w:rFonts w:hint="eastAsia" w:ascii="仿宋" w:hAnsi="仿宋" w:eastAsia="仿宋" w:cs="仿宋"/>
          <w:sz w:val="28"/>
          <w:szCs w:val="28"/>
        </w:rPr>
        <w:t>　　</w:t>
      </w:r>
      <w:r>
        <w:rPr>
          <w:rStyle w:val="27"/>
          <w:rFonts w:hint="eastAsia" w:cs="Times New Roman"/>
          <w:b/>
          <w:bCs/>
        </w:rPr>
        <w:t>第三十五条　</w:t>
      </w:r>
      <w:r>
        <w:rPr>
          <w:rStyle w:val="27"/>
          <w:rFonts w:hint="eastAsia" w:cs="Times New Roman"/>
        </w:rPr>
        <w:t>扶贫资产台账管理，实行“一账统管”模式。区级由区扶贫资产管理工作领导小组建立扶贫资产总台账，包括区、镇、村三级台账；镇级台账由各镇（街道）扶贫资产管理工作领导小组建立；村级台账由村（社区）扶贫资产管理工作组建立，全部实行动态管理。</w:t>
      </w:r>
    </w:p>
    <w:p>
      <w:pPr>
        <w:spacing w:line="580" w:lineRule="exact"/>
        <w:rPr>
          <w:rStyle w:val="27"/>
          <w:rFonts w:cs="Times New Roman"/>
        </w:rPr>
      </w:pPr>
      <w:r>
        <w:rPr>
          <w:rStyle w:val="27"/>
          <w:rFonts w:hint="eastAsia" w:cs="Times New Roman"/>
          <w:b/>
          <w:bCs/>
        </w:rPr>
        <w:t>　　第三十六条　</w:t>
      </w:r>
      <w:r>
        <w:rPr>
          <w:rStyle w:val="27"/>
          <w:rFonts w:hint="eastAsia" w:cs="Times New Roman"/>
        </w:rPr>
        <w:t>扶贫资产档案的建立实行“五步备案”制度。每一项扶贫资产均须按照前期工作环节、组织实施环节、确权移交环节、资产运营环节、收益分配环节等五个环节分段建档、全程备案。</w:t>
      </w:r>
    </w:p>
    <w:p>
      <w:pPr>
        <w:spacing w:line="580" w:lineRule="exact"/>
        <w:rPr>
          <w:rStyle w:val="27"/>
          <w:rFonts w:cs="Times New Roman"/>
        </w:rPr>
      </w:pPr>
      <w:r>
        <w:rPr>
          <w:rStyle w:val="27"/>
          <w:rFonts w:hint="eastAsia" w:cs="Times New Roman"/>
          <w:b/>
          <w:bCs/>
        </w:rPr>
        <w:t>　　第三十七条　</w:t>
      </w:r>
      <w:r>
        <w:rPr>
          <w:rStyle w:val="27"/>
          <w:rFonts w:hint="eastAsia" w:cs="Times New Roman"/>
        </w:rPr>
        <w:t>区、镇（街道）、村（社区）扶贫资产档案均实行专人管理，档案人员换岗履行书面交接手续。</w:t>
      </w:r>
    </w:p>
    <w:p>
      <w:pPr>
        <w:pStyle w:val="3"/>
        <w:spacing w:before="0" w:after="0" w:line="580" w:lineRule="exact"/>
        <w:jc w:val="center"/>
        <w:rPr>
          <w:rStyle w:val="26"/>
          <w:rFonts w:ascii="仿宋" w:hAnsi="仿宋" w:eastAsia="仿宋" w:cs="方正黑体简体"/>
          <w:b w:val="0"/>
          <w:bCs w:val="0"/>
          <w:kern w:val="2"/>
          <w:sz w:val="32"/>
          <w:szCs w:val="32"/>
        </w:rPr>
      </w:pPr>
      <w:bookmarkStart w:id="18" w:name="_Toc96154652"/>
      <w:bookmarkStart w:id="19" w:name="bookmark11"/>
      <w:r>
        <w:rPr>
          <w:rStyle w:val="26"/>
          <w:rFonts w:hint="eastAsia" w:ascii="仿宋" w:hAnsi="仿宋" w:eastAsia="仿宋" w:cs="方正黑体简体"/>
          <w:b w:val="0"/>
          <w:bCs w:val="0"/>
          <w:kern w:val="2"/>
          <w:sz w:val="32"/>
          <w:szCs w:val="32"/>
        </w:rPr>
        <w:t>第十一章　　责任追究</w:t>
      </w:r>
      <w:bookmarkEnd w:id="18"/>
      <w:bookmarkEnd w:id="19"/>
    </w:p>
    <w:p>
      <w:pPr>
        <w:spacing w:line="580" w:lineRule="exact"/>
        <w:rPr>
          <w:rStyle w:val="27"/>
          <w:rFonts w:cs="Times New Roman"/>
        </w:rPr>
      </w:pPr>
      <w:r>
        <w:rPr>
          <w:rFonts w:hint="eastAsia" w:ascii="仿宋" w:hAnsi="仿宋" w:eastAsia="仿宋"/>
          <w:b/>
          <w:sz w:val="28"/>
          <w:szCs w:val="28"/>
        </w:rPr>
        <w:t>　　</w:t>
      </w:r>
      <w:r>
        <w:rPr>
          <w:rStyle w:val="27"/>
          <w:rFonts w:hint="eastAsia" w:cs="Times New Roman"/>
          <w:b/>
          <w:bCs/>
        </w:rPr>
        <w:t>第三十八条　</w:t>
      </w:r>
      <w:r>
        <w:rPr>
          <w:rStyle w:val="27"/>
          <w:rFonts w:hint="eastAsia" w:cs="Times New Roman"/>
        </w:rPr>
        <w:t>对于在扶贫资产管理工作和处置扶贫资产过程中出现的虚报冒领、截留私分、贪污挪用、侵占套取、非法占有使用等各类违法违纪行为，依法依规予以处理。</w:t>
      </w:r>
    </w:p>
    <w:p>
      <w:pPr>
        <w:spacing w:line="580" w:lineRule="exact"/>
        <w:rPr>
          <w:rStyle w:val="27"/>
          <w:rFonts w:cs="Times New Roman"/>
        </w:rPr>
      </w:pPr>
      <w:r>
        <w:rPr>
          <w:rStyle w:val="27"/>
          <w:rFonts w:hint="eastAsia" w:cs="Times New Roman"/>
          <w:b/>
          <w:bCs/>
        </w:rPr>
        <w:t>　　第三十九条　</w:t>
      </w:r>
      <w:r>
        <w:rPr>
          <w:rStyle w:val="27"/>
          <w:rFonts w:hint="eastAsia" w:cs="Times New Roman"/>
        </w:rPr>
        <w:t>除法律、法规另有规定外，扶贫资产所有权者、相关主管单位及监督部门违反本办法规定，有下列行为之一的，责令限期改正；情节严重的，按有关规定对相关责任人员依法依规进行处理。</w:t>
      </w:r>
    </w:p>
    <w:p>
      <w:pPr>
        <w:spacing w:line="580" w:lineRule="exact"/>
        <w:rPr>
          <w:rStyle w:val="27"/>
          <w:rFonts w:cs="Times New Roman"/>
        </w:rPr>
      </w:pPr>
      <w:r>
        <w:rPr>
          <w:rStyle w:val="27"/>
          <w:rFonts w:hint="eastAsia" w:cs="Times New Roman"/>
          <w:b/>
          <w:bCs/>
        </w:rPr>
        <w:t>　　</w:t>
      </w:r>
      <w:r>
        <w:rPr>
          <w:rStyle w:val="27"/>
          <w:rFonts w:hint="eastAsia" w:cs="Times New Roman"/>
        </w:rPr>
        <w:t>（一）不按规定开展扶贫资产移交、评估和审核备案的。</w:t>
      </w:r>
    </w:p>
    <w:p>
      <w:pPr>
        <w:spacing w:line="580" w:lineRule="exact"/>
        <w:rPr>
          <w:rStyle w:val="27"/>
          <w:rFonts w:cs="Times New Roman"/>
        </w:rPr>
      </w:pPr>
      <w:r>
        <w:rPr>
          <w:rStyle w:val="27"/>
          <w:rFonts w:hint="eastAsia" w:cs="Times New Roman"/>
        </w:rPr>
        <w:t>　　（二）非法改变扶贫资产所有权的。</w:t>
      </w:r>
    </w:p>
    <w:p>
      <w:pPr>
        <w:spacing w:line="580" w:lineRule="exact"/>
        <w:rPr>
          <w:rStyle w:val="27"/>
          <w:rFonts w:cs="Times New Roman"/>
        </w:rPr>
      </w:pPr>
      <w:r>
        <w:rPr>
          <w:rStyle w:val="27"/>
          <w:rFonts w:hint="eastAsia" w:cs="Times New Roman"/>
        </w:rPr>
        <w:t>　　（三）不按规定运营并维护扶贫资产的。</w:t>
      </w:r>
    </w:p>
    <w:p>
      <w:pPr>
        <w:spacing w:line="580" w:lineRule="exact"/>
        <w:rPr>
          <w:rStyle w:val="27"/>
          <w:rFonts w:cs="Times New Roman"/>
        </w:rPr>
      </w:pPr>
      <w:r>
        <w:rPr>
          <w:rStyle w:val="27"/>
          <w:rFonts w:hint="eastAsia" w:cs="Times New Roman"/>
        </w:rPr>
        <w:t>　　（四）不按规定分配扶贫资产收益的。</w:t>
      </w:r>
    </w:p>
    <w:p>
      <w:pPr>
        <w:spacing w:line="580" w:lineRule="exact"/>
        <w:rPr>
          <w:rStyle w:val="27"/>
          <w:rFonts w:cs="Times New Roman"/>
        </w:rPr>
      </w:pPr>
      <w:r>
        <w:rPr>
          <w:rStyle w:val="27"/>
          <w:rFonts w:hint="eastAsia" w:cs="Times New Roman"/>
        </w:rPr>
        <w:t>　　（五）未经审批擅自处置扶贫资产，造成资产损失、流失的。</w:t>
      </w:r>
    </w:p>
    <w:p>
      <w:pPr>
        <w:spacing w:line="580" w:lineRule="exact"/>
        <w:rPr>
          <w:rStyle w:val="27"/>
          <w:rFonts w:cs="Times New Roman"/>
        </w:rPr>
      </w:pPr>
      <w:r>
        <w:rPr>
          <w:rStyle w:val="27"/>
          <w:rFonts w:hint="eastAsia" w:cs="Times New Roman"/>
        </w:rPr>
        <w:t>　　（六）因扶贫资产管理不当或其他情形，造成扶贫资产流失，产生不良社会影响的。</w:t>
      </w:r>
    </w:p>
    <w:p>
      <w:pPr>
        <w:pStyle w:val="3"/>
        <w:spacing w:before="0" w:after="0" w:line="580" w:lineRule="exact"/>
        <w:jc w:val="center"/>
        <w:rPr>
          <w:rStyle w:val="26"/>
          <w:rFonts w:ascii="仿宋" w:hAnsi="仿宋" w:eastAsia="仿宋" w:cs="方正黑体简体"/>
          <w:b w:val="0"/>
          <w:bCs w:val="0"/>
          <w:kern w:val="2"/>
          <w:sz w:val="32"/>
          <w:szCs w:val="32"/>
        </w:rPr>
      </w:pPr>
      <w:bookmarkStart w:id="20" w:name="_Toc96154653"/>
      <w:bookmarkStart w:id="21" w:name="bookmark12"/>
      <w:r>
        <w:rPr>
          <w:rStyle w:val="26"/>
          <w:rFonts w:hint="eastAsia" w:ascii="仿宋" w:hAnsi="仿宋" w:eastAsia="仿宋" w:cs="方正黑体简体"/>
          <w:b w:val="0"/>
          <w:bCs w:val="0"/>
          <w:kern w:val="2"/>
          <w:sz w:val="32"/>
          <w:szCs w:val="32"/>
        </w:rPr>
        <w:t>第十二章　　附则</w:t>
      </w:r>
      <w:bookmarkEnd w:id="20"/>
      <w:bookmarkEnd w:id="21"/>
    </w:p>
    <w:p>
      <w:pPr>
        <w:spacing w:line="580" w:lineRule="exact"/>
        <w:rPr>
          <w:rStyle w:val="27"/>
          <w:rFonts w:cs="Times New Roman"/>
        </w:rPr>
      </w:pPr>
      <w:r>
        <w:rPr>
          <w:rFonts w:hint="eastAsia" w:ascii="仿宋" w:hAnsi="仿宋" w:eastAsia="仿宋"/>
          <w:b/>
          <w:sz w:val="28"/>
          <w:szCs w:val="28"/>
        </w:rPr>
        <w:t>　　</w:t>
      </w:r>
      <w:r>
        <w:rPr>
          <w:rStyle w:val="27"/>
          <w:rFonts w:hint="eastAsia" w:cs="Times New Roman"/>
          <w:b/>
          <w:bCs/>
        </w:rPr>
        <w:t>第四十条　</w:t>
      </w:r>
      <w:r>
        <w:rPr>
          <w:rStyle w:val="27"/>
          <w:rFonts w:hint="eastAsia" w:cs="Times New Roman"/>
        </w:rPr>
        <w:t>本办法自印发之日起执行，有效期3年，《关于印发〈汕头市澄海区扶贫资产管理办法（试行）〉的通知》（汕澄扶</w:t>
      </w:r>
      <w:r>
        <w:rPr>
          <w:rFonts w:ascii="仿宋" w:hAnsi="仿宋" w:eastAsia="仿宋"/>
          <w:color w:val="000000"/>
          <w:sz w:val="32"/>
        </w:rPr>
        <w:t>〔20</w:t>
      </w:r>
      <w:r>
        <w:rPr>
          <w:rFonts w:hint="eastAsia" w:ascii="仿宋" w:hAnsi="仿宋" w:eastAsia="仿宋"/>
          <w:color w:val="000000"/>
          <w:sz w:val="32"/>
        </w:rPr>
        <w:t>20</w:t>
      </w:r>
      <w:r>
        <w:rPr>
          <w:rFonts w:ascii="仿宋" w:hAnsi="仿宋" w:eastAsia="仿宋"/>
          <w:color w:val="000000"/>
          <w:sz w:val="32"/>
        </w:rPr>
        <w:t>〕</w:t>
      </w:r>
      <w:r>
        <w:rPr>
          <w:rStyle w:val="27"/>
          <w:rFonts w:hint="eastAsia" w:cs="Times New Roman"/>
        </w:rPr>
        <w:t>16号）同时废止。本办法凡与有关法律法规、规章和上级规范性文件不一致的，以有关法律法规、规章和上级规范性文件的规定为准。如省、市相关部门制定新的政策，则按照新政策执行。</w:t>
      </w:r>
    </w:p>
    <w:p>
      <w:pPr>
        <w:spacing w:line="580" w:lineRule="exact"/>
        <w:rPr>
          <w:rStyle w:val="27"/>
          <w:rFonts w:cs="Times New Roman"/>
        </w:rPr>
      </w:pPr>
      <w:r>
        <w:rPr>
          <w:rStyle w:val="27"/>
          <w:rFonts w:hint="eastAsia" w:cs="Times New Roman"/>
          <w:b/>
          <w:bCs/>
        </w:rPr>
        <w:t>　　第四十一条　</w:t>
      </w:r>
      <w:r>
        <w:rPr>
          <w:rStyle w:val="27"/>
          <w:rFonts w:hint="eastAsia" w:cs="Times New Roman"/>
        </w:rPr>
        <w:t>本办法由区扶贫资产管理工作领导小组负责解释。</w:t>
      </w:r>
    </w:p>
    <w:p>
      <w:pPr>
        <w:spacing w:line="580" w:lineRule="exact"/>
        <w:ind w:firstLine="495" w:firstLineChars="177"/>
        <w:rPr>
          <w:rFonts w:ascii="仿宋" w:hAnsi="仿宋" w:eastAsia="仿宋"/>
          <w:sz w:val="28"/>
          <w:szCs w:val="28"/>
        </w:rPr>
      </w:pPr>
    </w:p>
    <w:p>
      <w:pPr>
        <w:spacing w:line="580" w:lineRule="exact"/>
        <w:ind w:firstLine="640" w:firstLineChars="200"/>
        <w:rPr>
          <w:rStyle w:val="27"/>
          <w:rFonts w:cs="Times New Roman"/>
        </w:rPr>
      </w:pPr>
    </w:p>
    <w:p>
      <w:pPr>
        <w:spacing w:line="580" w:lineRule="exact"/>
        <w:ind w:firstLine="560" w:firstLineChars="200"/>
        <w:rPr>
          <w:rStyle w:val="27"/>
          <w:rFonts w:cs="Times New Roman"/>
        </w:rPr>
      </w:pPr>
      <w:r>
        <w:rPr>
          <w:rFonts w:ascii="仿宋" w:hAnsi="仿宋" w:eastAsia="仿宋"/>
          <w:sz w:val="28"/>
          <w:szCs w:val="28"/>
        </w:rPr>
        <w:br w:type="page"/>
      </w:r>
      <w:bookmarkStart w:id="22" w:name="_GoBack"/>
      <w:bookmarkEnd w:id="22"/>
    </w:p>
    <w:p>
      <w:pPr>
        <w:spacing w:line="580" w:lineRule="exact"/>
        <w:ind w:firstLine="640" w:firstLineChars="200"/>
        <w:rPr>
          <w:rStyle w:val="27"/>
          <w:rFonts w:cs="Times New Roman"/>
        </w:rPr>
      </w:pPr>
    </w:p>
    <w:p>
      <w:pPr>
        <w:spacing w:line="580" w:lineRule="exact"/>
        <w:ind w:firstLine="640" w:firstLineChars="200"/>
        <w:rPr>
          <w:rStyle w:val="27"/>
          <w:rFonts w:cs="Times New Roman"/>
        </w:rPr>
      </w:pPr>
    </w:p>
    <w:p>
      <w:pPr>
        <w:spacing w:line="580" w:lineRule="exact"/>
        <w:ind w:firstLine="640" w:firstLineChars="200"/>
        <w:rPr>
          <w:rStyle w:val="27"/>
          <w:rFonts w:cs="Times New Roman"/>
        </w:rPr>
      </w:pPr>
    </w:p>
    <w:p>
      <w:pPr>
        <w:spacing w:line="580" w:lineRule="exact"/>
        <w:ind w:firstLine="640" w:firstLineChars="200"/>
        <w:rPr>
          <w:rStyle w:val="27"/>
          <w:rFonts w:cs="Times New Roman"/>
        </w:rPr>
      </w:pPr>
    </w:p>
    <w:p>
      <w:pPr>
        <w:spacing w:line="580" w:lineRule="exact"/>
        <w:rPr>
          <w:rFonts w:ascii="仿宋" w:hAnsi="仿宋" w:eastAsia="仿宋" w:cs="仿宋_GB2312"/>
          <w:sz w:val="32"/>
          <w:szCs w:val="32"/>
        </w:rPr>
      </w:pPr>
    </w:p>
    <w:sectPr>
      <w:footerReference r:id="rId3" w:type="default"/>
      <w:footerReference r:id="rId4" w:type="even"/>
      <w:pgSz w:w="11906" w:h="16838"/>
      <w:pgMar w:top="2041" w:right="1474" w:bottom="1814" w:left="1588" w:header="851" w:footer="90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Microsoft JhengHei Light">
    <w:altName w:val="Microsoft JhengHei"/>
    <w:panose1 w:val="020B0304030504040204"/>
    <w:charset w:val="88"/>
    <w:family w:val="swiss"/>
    <w:pitch w:val="default"/>
    <w:sig w:usb0="00000000" w:usb1="000000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35</w:t>
    </w:r>
    <w:r>
      <w:rPr>
        <w:sz w:val="28"/>
        <w:szCs w:val="28"/>
      </w:rPr>
      <w:fldChar w:fldCharType="end"/>
    </w:r>
    <w:r>
      <w:rPr>
        <w:sz w:val="28"/>
        <w:szCs w:val="28"/>
      </w:rPr>
      <w:t>—</w: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9941960"/>
      <w:docPartObj>
        <w:docPartGallery w:val="autotext"/>
      </w:docPartObj>
    </w:sdtPr>
    <w:sdtEndPr>
      <w:rPr>
        <w:sz w:val="28"/>
        <w:szCs w:val="28"/>
      </w:rPr>
    </w:sdtEndPr>
    <w:sdtContent>
      <w:p>
        <w:pPr>
          <w:pStyle w:val="9"/>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36</w:t>
        </w:r>
        <w:r>
          <w:rPr>
            <w:sz w:val="28"/>
            <w:szCs w:val="28"/>
          </w:rPr>
          <w:fldChar w:fldCharType="end"/>
        </w:r>
        <w:r>
          <w:rPr>
            <w:sz w:val="28"/>
            <w:szCs w:val="28"/>
          </w:rPr>
          <w:t>—</w:t>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hYjczMjFjY2E2NGE3NWYzYjNkNThmN2YzNmIxNTIifQ=="/>
  </w:docVars>
  <w:rsids>
    <w:rsidRoot w:val="007E1C3C"/>
    <w:rsid w:val="00000A74"/>
    <w:rsid w:val="00002F50"/>
    <w:rsid w:val="00003744"/>
    <w:rsid w:val="00003865"/>
    <w:rsid w:val="00003C13"/>
    <w:rsid w:val="00003D06"/>
    <w:rsid w:val="0000472B"/>
    <w:rsid w:val="00004E29"/>
    <w:rsid w:val="000050D5"/>
    <w:rsid w:val="00005E8D"/>
    <w:rsid w:val="00007354"/>
    <w:rsid w:val="000073AB"/>
    <w:rsid w:val="00007D0E"/>
    <w:rsid w:val="0001018F"/>
    <w:rsid w:val="000106F3"/>
    <w:rsid w:val="00012B9F"/>
    <w:rsid w:val="00012FD0"/>
    <w:rsid w:val="00014834"/>
    <w:rsid w:val="0001535B"/>
    <w:rsid w:val="00016FC3"/>
    <w:rsid w:val="00020657"/>
    <w:rsid w:val="00020FD8"/>
    <w:rsid w:val="00022484"/>
    <w:rsid w:val="0002522C"/>
    <w:rsid w:val="00026391"/>
    <w:rsid w:val="0002656C"/>
    <w:rsid w:val="00030CA8"/>
    <w:rsid w:val="00030E0F"/>
    <w:rsid w:val="0003130A"/>
    <w:rsid w:val="0003136E"/>
    <w:rsid w:val="000317F2"/>
    <w:rsid w:val="000319A8"/>
    <w:rsid w:val="00033C92"/>
    <w:rsid w:val="0003512D"/>
    <w:rsid w:val="000362FD"/>
    <w:rsid w:val="0003668C"/>
    <w:rsid w:val="00040122"/>
    <w:rsid w:val="00040CB1"/>
    <w:rsid w:val="00040E9F"/>
    <w:rsid w:val="00041214"/>
    <w:rsid w:val="00041E19"/>
    <w:rsid w:val="0004312B"/>
    <w:rsid w:val="00047CF8"/>
    <w:rsid w:val="00050174"/>
    <w:rsid w:val="00052B0E"/>
    <w:rsid w:val="00055273"/>
    <w:rsid w:val="00055686"/>
    <w:rsid w:val="0005787A"/>
    <w:rsid w:val="00060D2C"/>
    <w:rsid w:val="0006251D"/>
    <w:rsid w:val="000625CA"/>
    <w:rsid w:val="00063938"/>
    <w:rsid w:val="00065485"/>
    <w:rsid w:val="00065B7D"/>
    <w:rsid w:val="0006694D"/>
    <w:rsid w:val="00067230"/>
    <w:rsid w:val="00071736"/>
    <w:rsid w:val="00071AE4"/>
    <w:rsid w:val="0007445C"/>
    <w:rsid w:val="00074B9B"/>
    <w:rsid w:val="00074D9A"/>
    <w:rsid w:val="00076F6E"/>
    <w:rsid w:val="0008289D"/>
    <w:rsid w:val="00083E32"/>
    <w:rsid w:val="00084236"/>
    <w:rsid w:val="00085FB4"/>
    <w:rsid w:val="000864F1"/>
    <w:rsid w:val="00087721"/>
    <w:rsid w:val="00090FF3"/>
    <w:rsid w:val="0009188C"/>
    <w:rsid w:val="00091EA6"/>
    <w:rsid w:val="00097E6A"/>
    <w:rsid w:val="000A02AC"/>
    <w:rsid w:val="000A0806"/>
    <w:rsid w:val="000A0E0F"/>
    <w:rsid w:val="000A20BD"/>
    <w:rsid w:val="000A2863"/>
    <w:rsid w:val="000A59BC"/>
    <w:rsid w:val="000A6039"/>
    <w:rsid w:val="000A68AF"/>
    <w:rsid w:val="000A7430"/>
    <w:rsid w:val="000B109E"/>
    <w:rsid w:val="000B1A0A"/>
    <w:rsid w:val="000B30D4"/>
    <w:rsid w:val="000B3F2F"/>
    <w:rsid w:val="000B502E"/>
    <w:rsid w:val="000B5A5E"/>
    <w:rsid w:val="000B628D"/>
    <w:rsid w:val="000B6424"/>
    <w:rsid w:val="000B7965"/>
    <w:rsid w:val="000B7A5E"/>
    <w:rsid w:val="000C0991"/>
    <w:rsid w:val="000C12A7"/>
    <w:rsid w:val="000C1B1B"/>
    <w:rsid w:val="000C299C"/>
    <w:rsid w:val="000C35CC"/>
    <w:rsid w:val="000C3730"/>
    <w:rsid w:val="000C3AED"/>
    <w:rsid w:val="000C6314"/>
    <w:rsid w:val="000D0EDA"/>
    <w:rsid w:val="000D1EA2"/>
    <w:rsid w:val="000D2DD2"/>
    <w:rsid w:val="000D3A55"/>
    <w:rsid w:val="000D42CE"/>
    <w:rsid w:val="000D5E74"/>
    <w:rsid w:val="000D67C2"/>
    <w:rsid w:val="000D6DCB"/>
    <w:rsid w:val="000D7A0B"/>
    <w:rsid w:val="000E239D"/>
    <w:rsid w:val="000E29D1"/>
    <w:rsid w:val="000E6ADB"/>
    <w:rsid w:val="000E7096"/>
    <w:rsid w:val="000E77F7"/>
    <w:rsid w:val="000F0591"/>
    <w:rsid w:val="000F05DA"/>
    <w:rsid w:val="000F1A0C"/>
    <w:rsid w:val="000F33EF"/>
    <w:rsid w:val="000F3C7C"/>
    <w:rsid w:val="000F3F58"/>
    <w:rsid w:val="000F4141"/>
    <w:rsid w:val="000F5FC9"/>
    <w:rsid w:val="000F726D"/>
    <w:rsid w:val="000F7931"/>
    <w:rsid w:val="000F7C6B"/>
    <w:rsid w:val="00101D9F"/>
    <w:rsid w:val="00101E38"/>
    <w:rsid w:val="00101FDB"/>
    <w:rsid w:val="0010336D"/>
    <w:rsid w:val="001046CF"/>
    <w:rsid w:val="00105422"/>
    <w:rsid w:val="00107BD2"/>
    <w:rsid w:val="00110C63"/>
    <w:rsid w:val="00111A7C"/>
    <w:rsid w:val="00112B42"/>
    <w:rsid w:val="0011428E"/>
    <w:rsid w:val="001172AC"/>
    <w:rsid w:val="00117B47"/>
    <w:rsid w:val="00117B5F"/>
    <w:rsid w:val="0012293A"/>
    <w:rsid w:val="0012438D"/>
    <w:rsid w:val="00124549"/>
    <w:rsid w:val="0012530B"/>
    <w:rsid w:val="00125521"/>
    <w:rsid w:val="00131277"/>
    <w:rsid w:val="00135912"/>
    <w:rsid w:val="001368F3"/>
    <w:rsid w:val="00136DA5"/>
    <w:rsid w:val="00137474"/>
    <w:rsid w:val="00141A99"/>
    <w:rsid w:val="00141C52"/>
    <w:rsid w:val="00143225"/>
    <w:rsid w:val="00144E3F"/>
    <w:rsid w:val="001467DA"/>
    <w:rsid w:val="001503E3"/>
    <w:rsid w:val="001510BA"/>
    <w:rsid w:val="001516B5"/>
    <w:rsid w:val="00152342"/>
    <w:rsid w:val="001537C0"/>
    <w:rsid w:val="00154BD3"/>
    <w:rsid w:val="0015505D"/>
    <w:rsid w:val="001558EF"/>
    <w:rsid w:val="001562F0"/>
    <w:rsid w:val="00160075"/>
    <w:rsid w:val="00161130"/>
    <w:rsid w:val="0016150E"/>
    <w:rsid w:val="0016382E"/>
    <w:rsid w:val="00163A57"/>
    <w:rsid w:val="00164EE9"/>
    <w:rsid w:val="001657A0"/>
    <w:rsid w:val="00166946"/>
    <w:rsid w:val="001709CD"/>
    <w:rsid w:val="0017180F"/>
    <w:rsid w:val="001723D2"/>
    <w:rsid w:val="00175070"/>
    <w:rsid w:val="00175448"/>
    <w:rsid w:val="0017660E"/>
    <w:rsid w:val="00176D20"/>
    <w:rsid w:val="00176DDA"/>
    <w:rsid w:val="0017752B"/>
    <w:rsid w:val="0018073C"/>
    <w:rsid w:val="0018120B"/>
    <w:rsid w:val="00182677"/>
    <w:rsid w:val="00182D62"/>
    <w:rsid w:val="001844CF"/>
    <w:rsid w:val="00184693"/>
    <w:rsid w:val="00184D8F"/>
    <w:rsid w:val="0018518A"/>
    <w:rsid w:val="00186C3C"/>
    <w:rsid w:val="00186D02"/>
    <w:rsid w:val="00187159"/>
    <w:rsid w:val="00187ED5"/>
    <w:rsid w:val="001905A1"/>
    <w:rsid w:val="0019181B"/>
    <w:rsid w:val="00195AED"/>
    <w:rsid w:val="0019602E"/>
    <w:rsid w:val="001A0162"/>
    <w:rsid w:val="001A030B"/>
    <w:rsid w:val="001A0431"/>
    <w:rsid w:val="001A0CA3"/>
    <w:rsid w:val="001A11AE"/>
    <w:rsid w:val="001A3B59"/>
    <w:rsid w:val="001A471B"/>
    <w:rsid w:val="001A683D"/>
    <w:rsid w:val="001A77DE"/>
    <w:rsid w:val="001A7C38"/>
    <w:rsid w:val="001B0891"/>
    <w:rsid w:val="001B0A54"/>
    <w:rsid w:val="001B3600"/>
    <w:rsid w:val="001B3FCE"/>
    <w:rsid w:val="001B42BB"/>
    <w:rsid w:val="001B45B6"/>
    <w:rsid w:val="001B46B4"/>
    <w:rsid w:val="001B562B"/>
    <w:rsid w:val="001B6363"/>
    <w:rsid w:val="001B6B76"/>
    <w:rsid w:val="001C1154"/>
    <w:rsid w:val="001C17E4"/>
    <w:rsid w:val="001C426D"/>
    <w:rsid w:val="001C4C73"/>
    <w:rsid w:val="001C4EC2"/>
    <w:rsid w:val="001C4FF0"/>
    <w:rsid w:val="001C5B97"/>
    <w:rsid w:val="001D0039"/>
    <w:rsid w:val="001D14A4"/>
    <w:rsid w:val="001D1FAF"/>
    <w:rsid w:val="001D26A7"/>
    <w:rsid w:val="001D289A"/>
    <w:rsid w:val="001D2B14"/>
    <w:rsid w:val="001D3E13"/>
    <w:rsid w:val="001D4A87"/>
    <w:rsid w:val="001D6892"/>
    <w:rsid w:val="001D6D14"/>
    <w:rsid w:val="001D6D97"/>
    <w:rsid w:val="001D75CB"/>
    <w:rsid w:val="001E07D3"/>
    <w:rsid w:val="001E13AC"/>
    <w:rsid w:val="001E2145"/>
    <w:rsid w:val="001E37C0"/>
    <w:rsid w:val="001E3CEA"/>
    <w:rsid w:val="001E404B"/>
    <w:rsid w:val="001E4832"/>
    <w:rsid w:val="001E59CF"/>
    <w:rsid w:val="001E5AD5"/>
    <w:rsid w:val="001E61DB"/>
    <w:rsid w:val="001E6710"/>
    <w:rsid w:val="001E77DD"/>
    <w:rsid w:val="001F1E8D"/>
    <w:rsid w:val="001F2202"/>
    <w:rsid w:val="001F2E69"/>
    <w:rsid w:val="001F3DF4"/>
    <w:rsid w:val="001F4A7B"/>
    <w:rsid w:val="001F5DBD"/>
    <w:rsid w:val="001F7D6B"/>
    <w:rsid w:val="00200A51"/>
    <w:rsid w:val="00202BB4"/>
    <w:rsid w:val="0020347E"/>
    <w:rsid w:val="00205A93"/>
    <w:rsid w:val="0020634F"/>
    <w:rsid w:val="002068E0"/>
    <w:rsid w:val="00211798"/>
    <w:rsid w:val="0021233F"/>
    <w:rsid w:val="00212DE1"/>
    <w:rsid w:val="00213D96"/>
    <w:rsid w:val="00214033"/>
    <w:rsid w:val="00214261"/>
    <w:rsid w:val="0021611B"/>
    <w:rsid w:val="002229B3"/>
    <w:rsid w:val="00223BD3"/>
    <w:rsid w:val="00225744"/>
    <w:rsid w:val="002275D7"/>
    <w:rsid w:val="00230CE1"/>
    <w:rsid w:val="00231FB0"/>
    <w:rsid w:val="00232158"/>
    <w:rsid w:val="002324F7"/>
    <w:rsid w:val="0023502D"/>
    <w:rsid w:val="002350D8"/>
    <w:rsid w:val="00235705"/>
    <w:rsid w:val="00235E04"/>
    <w:rsid w:val="00237633"/>
    <w:rsid w:val="00237892"/>
    <w:rsid w:val="00241F47"/>
    <w:rsid w:val="002427DB"/>
    <w:rsid w:val="0024483E"/>
    <w:rsid w:val="00244B5D"/>
    <w:rsid w:val="002458F3"/>
    <w:rsid w:val="0025140E"/>
    <w:rsid w:val="0025241F"/>
    <w:rsid w:val="00252B36"/>
    <w:rsid w:val="00253651"/>
    <w:rsid w:val="00253A6E"/>
    <w:rsid w:val="00255B9B"/>
    <w:rsid w:val="002565CA"/>
    <w:rsid w:val="0025704A"/>
    <w:rsid w:val="00260555"/>
    <w:rsid w:val="00260E05"/>
    <w:rsid w:val="0026113C"/>
    <w:rsid w:val="00261C29"/>
    <w:rsid w:val="00265330"/>
    <w:rsid w:val="002654E3"/>
    <w:rsid w:val="002665CD"/>
    <w:rsid w:val="0026737D"/>
    <w:rsid w:val="00270245"/>
    <w:rsid w:val="002702B0"/>
    <w:rsid w:val="0027043D"/>
    <w:rsid w:val="002710B3"/>
    <w:rsid w:val="00271139"/>
    <w:rsid w:val="00271D7F"/>
    <w:rsid w:val="00272E23"/>
    <w:rsid w:val="00273E76"/>
    <w:rsid w:val="002742A6"/>
    <w:rsid w:val="00274627"/>
    <w:rsid w:val="00275778"/>
    <w:rsid w:val="00275F03"/>
    <w:rsid w:val="002764E5"/>
    <w:rsid w:val="00276C3E"/>
    <w:rsid w:val="002770DB"/>
    <w:rsid w:val="00281918"/>
    <w:rsid w:val="00281B00"/>
    <w:rsid w:val="00281E8E"/>
    <w:rsid w:val="00282B81"/>
    <w:rsid w:val="00283754"/>
    <w:rsid w:val="00283DEB"/>
    <w:rsid w:val="0028467C"/>
    <w:rsid w:val="002859F2"/>
    <w:rsid w:val="00286426"/>
    <w:rsid w:val="00286EA9"/>
    <w:rsid w:val="00287387"/>
    <w:rsid w:val="00287DCE"/>
    <w:rsid w:val="00291B12"/>
    <w:rsid w:val="0029252B"/>
    <w:rsid w:val="00293919"/>
    <w:rsid w:val="002945D5"/>
    <w:rsid w:val="00296E2E"/>
    <w:rsid w:val="00297AAB"/>
    <w:rsid w:val="002A383B"/>
    <w:rsid w:val="002A3E39"/>
    <w:rsid w:val="002A42AB"/>
    <w:rsid w:val="002A4BDA"/>
    <w:rsid w:val="002A5BA7"/>
    <w:rsid w:val="002A7A0B"/>
    <w:rsid w:val="002B13F9"/>
    <w:rsid w:val="002B4404"/>
    <w:rsid w:val="002B4C33"/>
    <w:rsid w:val="002B528B"/>
    <w:rsid w:val="002B6749"/>
    <w:rsid w:val="002B7673"/>
    <w:rsid w:val="002B7A49"/>
    <w:rsid w:val="002C152A"/>
    <w:rsid w:val="002C1C84"/>
    <w:rsid w:val="002C2B69"/>
    <w:rsid w:val="002C46C8"/>
    <w:rsid w:val="002C4DBD"/>
    <w:rsid w:val="002C5BC9"/>
    <w:rsid w:val="002D0391"/>
    <w:rsid w:val="002D115D"/>
    <w:rsid w:val="002D39A3"/>
    <w:rsid w:val="002D3E3F"/>
    <w:rsid w:val="002D4B1F"/>
    <w:rsid w:val="002D4CF5"/>
    <w:rsid w:val="002D5418"/>
    <w:rsid w:val="002D589A"/>
    <w:rsid w:val="002D5C1C"/>
    <w:rsid w:val="002D6310"/>
    <w:rsid w:val="002D6784"/>
    <w:rsid w:val="002E0468"/>
    <w:rsid w:val="002E1DDC"/>
    <w:rsid w:val="002E3A5D"/>
    <w:rsid w:val="002E3D7C"/>
    <w:rsid w:val="002E4965"/>
    <w:rsid w:val="002E517D"/>
    <w:rsid w:val="002E5761"/>
    <w:rsid w:val="002E5CA4"/>
    <w:rsid w:val="002E5DA3"/>
    <w:rsid w:val="002E654D"/>
    <w:rsid w:val="002E7053"/>
    <w:rsid w:val="002E769F"/>
    <w:rsid w:val="002F12E3"/>
    <w:rsid w:val="002F1BE4"/>
    <w:rsid w:val="002F2130"/>
    <w:rsid w:val="002F23CF"/>
    <w:rsid w:val="002F2F3A"/>
    <w:rsid w:val="002F3483"/>
    <w:rsid w:val="002F530A"/>
    <w:rsid w:val="002F5DB6"/>
    <w:rsid w:val="002F6657"/>
    <w:rsid w:val="002F75C4"/>
    <w:rsid w:val="003004DC"/>
    <w:rsid w:val="00301F24"/>
    <w:rsid w:val="003027FE"/>
    <w:rsid w:val="003031A4"/>
    <w:rsid w:val="003037A1"/>
    <w:rsid w:val="00303BF8"/>
    <w:rsid w:val="00304084"/>
    <w:rsid w:val="0030437A"/>
    <w:rsid w:val="00305948"/>
    <w:rsid w:val="00311B38"/>
    <w:rsid w:val="00311D7D"/>
    <w:rsid w:val="0031220E"/>
    <w:rsid w:val="0031246C"/>
    <w:rsid w:val="003129E7"/>
    <w:rsid w:val="003142AF"/>
    <w:rsid w:val="00314356"/>
    <w:rsid w:val="00314437"/>
    <w:rsid w:val="00315A6E"/>
    <w:rsid w:val="0031679E"/>
    <w:rsid w:val="00316DC6"/>
    <w:rsid w:val="00317B28"/>
    <w:rsid w:val="003202BD"/>
    <w:rsid w:val="00320C55"/>
    <w:rsid w:val="00321CF0"/>
    <w:rsid w:val="00323B6E"/>
    <w:rsid w:val="003274C2"/>
    <w:rsid w:val="003301F5"/>
    <w:rsid w:val="00331780"/>
    <w:rsid w:val="00331ACC"/>
    <w:rsid w:val="00332D15"/>
    <w:rsid w:val="00333E8A"/>
    <w:rsid w:val="003345B7"/>
    <w:rsid w:val="00334E96"/>
    <w:rsid w:val="00335BFA"/>
    <w:rsid w:val="003362F5"/>
    <w:rsid w:val="00336B31"/>
    <w:rsid w:val="003376F9"/>
    <w:rsid w:val="00337F2B"/>
    <w:rsid w:val="00342B46"/>
    <w:rsid w:val="00345451"/>
    <w:rsid w:val="0034554F"/>
    <w:rsid w:val="00346398"/>
    <w:rsid w:val="003465A5"/>
    <w:rsid w:val="003475AD"/>
    <w:rsid w:val="00347637"/>
    <w:rsid w:val="0035179A"/>
    <w:rsid w:val="003519EA"/>
    <w:rsid w:val="00353767"/>
    <w:rsid w:val="00354792"/>
    <w:rsid w:val="00355470"/>
    <w:rsid w:val="00360A07"/>
    <w:rsid w:val="0036101D"/>
    <w:rsid w:val="003615F7"/>
    <w:rsid w:val="00362145"/>
    <w:rsid w:val="003627F2"/>
    <w:rsid w:val="00362DB0"/>
    <w:rsid w:val="00362E04"/>
    <w:rsid w:val="003647C1"/>
    <w:rsid w:val="0036624A"/>
    <w:rsid w:val="00366F4F"/>
    <w:rsid w:val="0036786A"/>
    <w:rsid w:val="003707CA"/>
    <w:rsid w:val="003709EE"/>
    <w:rsid w:val="0037174B"/>
    <w:rsid w:val="00373C75"/>
    <w:rsid w:val="00374BA1"/>
    <w:rsid w:val="00375077"/>
    <w:rsid w:val="00375C4D"/>
    <w:rsid w:val="003763AF"/>
    <w:rsid w:val="003772AD"/>
    <w:rsid w:val="00377746"/>
    <w:rsid w:val="00380F66"/>
    <w:rsid w:val="00381116"/>
    <w:rsid w:val="003814E2"/>
    <w:rsid w:val="00382657"/>
    <w:rsid w:val="00385EA3"/>
    <w:rsid w:val="0038650E"/>
    <w:rsid w:val="00393557"/>
    <w:rsid w:val="0039389C"/>
    <w:rsid w:val="003943C0"/>
    <w:rsid w:val="003952C9"/>
    <w:rsid w:val="00396BF7"/>
    <w:rsid w:val="003973F9"/>
    <w:rsid w:val="0039773B"/>
    <w:rsid w:val="003A1A6C"/>
    <w:rsid w:val="003A2B52"/>
    <w:rsid w:val="003A37D7"/>
    <w:rsid w:val="003A4A14"/>
    <w:rsid w:val="003A7B5B"/>
    <w:rsid w:val="003B1AA2"/>
    <w:rsid w:val="003B2799"/>
    <w:rsid w:val="003B3454"/>
    <w:rsid w:val="003B37F4"/>
    <w:rsid w:val="003B4CB2"/>
    <w:rsid w:val="003B5715"/>
    <w:rsid w:val="003B614B"/>
    <w:rsid w:val="003B70BB"/>
    <w:rsid w:val="003C16DC"/>
    <w:rsid w:val="003C1C0F"/>
    <w:rsid w:val="003C1DD7"/>
    <w:rsid w:val="003C30C2"/>
    <w:rsid w:val="003C6592"/>
    <w:rsid w:val="003C6E6C"/>
    <w:rsid w:val="003C7DBE"/>
    <w:rsid w:val="003D00D2"/>
    <w:rsid w:val="003D1D44"/>
    <w:rsid w:val="003D2D0B"/>
    <w:rsid w:val="003D3E0D"/>
    <w:rsid w:val="003D401F"/>
    <w:rsid w:val="003D529E"/>
    <w:rsid w:val="003D5D38"/>
    <w:rsid w:val="003E0C88"/>
    <w:rsid w:val="003E1C6C"/>
    <w:rsid w:val="003E3381"/>
    <w:rsid w:val="003E480C"/>
    <w:rsid w:val="003E4F47"/>
    <w:rsid w:val="003E5B75"/>
    <w:rsid w:val="003E6AE4"/>
    <w:rsid w:val="003F1E22"/>
    <w:rsid w:val="003F1E38"/>
    <w:rsid w:val="003F2EC2"/>
    <w:rsid w:val="003F3B2C"/>
    <w:rsid w:val="003F47FD"/>
    <w:rsid w:val="003F4813"/>
    <w:rsid w:val="003F6B37"/>
    <w:rsid w:val="003F76A2"/>
    <w:rsid w:val="004001B2"/>
    <w:rsid w:val="004001F1"/>
    <w:rsid w:val="00401542"/>
    <w:rsid w:val="00401B8E"/>
    <w:rsid w:val="00403668"/>
    <w:rsid w:val="00403EF1"/>
    <w:rsid w:val="004040A5"/>
    <w:rsid w:val="0040614F"/>
    <w:rsid w:val="004065D2"/>
    <w:rsid w:val="00407D2C"/>
    <w:rsid w:val="00407EDB"/>
    <w:rsid w:val="00411A55"/>
    <w:rsid w:val="0041390D"/>
    <w:rsid w:val="004146C6"/>
    <w:rsid w:val="00414BDA"/>
    <w:rsid w:val="00414DB9"/>
    <w:rsid w:val="004152F2"/>
    <w:rsid w:val="004163CB"/>
    <w:rsid w:val="0041726A"/>
    <w:rsid w:val="004175E3"/>
    <w:rsid w:val="004215C5"/>
    <w:rsid w:val="00423993"/>
    <w:rsid w:val="00423C2D"/>
    <w:rsid w:val="00423F91"/>
    <w:rsid w:val="00425385"/>
    <w:rsid w:val="00425E9B"/>
    <w:rsid w:val="00432505"/>
    <w:rsid w:val="00432AC8"/>
    <w:rsid w:val="00432EDC"/>
    <w:rsid w:val="00432FC3"/>
    <w:rsid w:val="0043389C"/>
    <w:rsid w:val="00433A32"/>
    <w:rsid w:val="00434D1D"/>
    <w:rsid w:val="00434ECA"/>
    <w:rsid w:val="00435AB1"/>
    <w:rsid w:val="004374FE"/>
    <w:rsid w:val="004402E3"/>
    <w:rsid w:val="00440C51"/>
    <w:rsid w:val="00440DBD"/>
    <w:rsid w:val="004413F6"/>
    <w:rsid w:val="004414FA"/>
    <w:rsid w:val="0044366E"/>
    <w:rsid w:val="0044427D"/>
    <w:rsid w:val="00444A73"/>
    <w:rsid w:val="00447D80"/>
    <w:rsid w:val="004513B8"/>
    <w:rsid w:val="00451F7F"/>
    <w:rsid w:val="004522AF"/>
    <w:rsid w:val="00453720"/>
    <w:rsid w:val="00454CAC"/>
    <w:rsid w:val="004550E4"/>
    <w:rsid w:val="00456B74"/>
    <w:rsid w:val="0045731B"/>
    <w:rsid w:val="00460E9C"/>
    <w:rsid w:val="00462042"/>
    <w:rsid w:val="00462ABE"/>
    <w:rsid w:val="00462F8C"/>
    <w:rsid w:val="004639A3"/>
    <w:rsid w:val="00465A00"/>
    <w:rsid w:val="004701EF"/>
    <w:rsid w:val="004718DE"/>
    <w:rsid w:val="0047363C"/>
    <w:rsid w:val="00473B77"/>
    <w:rsid w:val="00473D9D"/>
    <w:rsid w:val="00475201"/>
    <w:rsid w:val="004758CC"/>
    <w:rsid w:val="0047601C"/>
    <w:rsid w:val="00476683"/>
    <w:rsid w:val="00480892"/>
    <w:rsid w:val="004808F0"/>
    <w:rsid w:val="00481BB1"/>
    <w:rsid w:val="00481F5D"/>
    <w:rsid w:val="00482C92"/>
    <w:rsid w:val="00482DCE"/>
    <w:rsid w:val="00482FD3"/>
    <w:rsid w:val="00483671"/>
    <w:rsid w:val="0048428C"/>
    <w:rsid w:val="004842CF"/>
    <w:rsid w:val="00486B90"/>
    <w:rsid w:val="00490894"/>
    <w:rsid w:val="004922FC"/>
    <w:rsid w:val="00492368"/>
    <w:rsid w:val="00492F3C"/>
    <w:rsid w:val="0049394E"/>
    <w:rsid w:val="004978BE"/>
    <w:rsid w:val="00497DAE"/>
    <w:rsid w:val="00497EE2"/>
    <w:rsid w:val="004A01C6"/>
    <w:rsid w:val="004A16BE"/>
    <w:rsid w:val="004A2552"/>
    <w:rsid w:val="004A30D9"/>
    <w:rsid w:val="004A5991"/>
    <w:rsid w:val="004A5AB7"/>
    <w:rsid w:val="004A6AA6"/>
    <w:rsid w:val="004A70C4"/>
    <w:rsid w:val="004A74CE"/>
    <w:rsid w:val="004B3087"/>
    <w:rsid w:val="004B619C"/>
    <w:rsid w:val="004B67B3"/>
    <w:rsid w:val="004B7FBA"/>
    <w:rsid w:val="004C0F0C"/>
    <w:rsid w:val="004C29CC"/>
    <w:rsid w:val="004C2A1C"/>
    <w:rsid w:val="004C2F36"/>
    <w:rsid w:val="004C3245"/>
    <w:rsid w:val="004C50DB"/>
    <w:rsid w:val="004C5F6F"/>
    <w:rsid w:val="004D01FB"/>
    <w:rsid w:val="004D1C2F"/>
    <w:rsid w:val="004D31AB"/>
    <w:rsid w:val="004D31DF"/>
    <w:rsid w:val="004D47C7"/>
    <w:rsid w:val="004D488A"/>
    <w:rsid w:val="004D5612"/>
    <w:rsid w:val="004D56B4"/>
    <w:rsid w:val="004D57F7"/>
    <w:rsid w:val="004D594A"/>
    <w:rsid w:val="004E457C"/>
    <w:rsid w:val="004E5FD1"/>
    <w:rsid w:val="004E66CF"/>
    <w:rsid w:val="004E7299"/>
    <w:rsid w:val="004E7B3B"/>
    <w:rsid w:val="004F01F1"/>
    <w:rsid w:val="00501595"/>
    <w:rsid w:val="005015AD"/>
    <w:rsid w:val="00501DBB"/>
    <w:rsid w:val="005057F5"/>
    <w:rsid w:val="00506500"/>
    <w:rsid w:val="0050728A"/>
    <w:rsid w:val="00507771"/>
    <w:rsid w:val="00507F80"/>
    <w:rsid w:val="0051001D"/>
    <w:rsid w:val="00510114"/>
    <w:rsid w:val="00511944"/>
    <w:rsid w:val="005122F8"/>
    <w:rsid w:val="00513F6F"/>
    <w:rsid w:val="0052259A"/>
    <w:rsid w:val="005230E5"/>
    <w:rsid w:val="005246E7"/>
    <w:rsid w:val="0052608C"/>
    <w:rsid w:val="005270F1"/>
    <w:rsid w:val="00527661"/>
    <w:rsid w:val="00527D53"/>
    <w:rsid w:val="00530D07"/>
    <w:rsid w:val="005328EF"/>
    <w:rsid w:val="00532C81"/>
    <w:rsid w:val="005333CD"/>
    <w:rsid w:val="00533C8C"/>
    <w:rsid w:val="00534341"/>
    <w:rsid w:val="00535824"/>
    <w:rsid w:val="00535F3A"/>
    <w:rsid w:val="00536A9C"/>
    <w:rsid w:val="005408DF"/>
    <w:rsid w:val="00540BDE"/>
    <w:rsid w:val="0054144E"/>
    <w:rsid w:val="00541B1E"/>
    <w:rsid w:val="00541F20"/>
    <w:rsid w:val="00544047"/>
    <w:rsid w:val="00544CD7"/>
    <w:rsid w:val="00545061"/>
    <w:rsid w:val="00546EE0"/>
    <w:rsid w:val="0054702B"/>
    <w:rsid w:val="0054772D"/>
    <w:rsid w:val="00550F34"/>
    <w:rsid w:val="005513C5"/>
    <w:rsid w:val="00553805"/>
    <w:rsid w:val="00553D70"/>
    <w:rsid w:val="0055446C"/>
    <w:rsid w:val="00555A20"/>
    <w:rsid w:val="00555CE2"/>
    <w:rsid w:val="00556273"/>
    <w:rsid w:val="005569CB"/>
    <w:rsid w:val="00556C49"/>
    <w:rsid w:val="00557A2C"/>
    <w:rsid w:val="00560F43"/>
    <w:rsid w:val="005626F2"/>
    <w:rsid w:val="00562E6B"/>
    <w:rsid w:val="00563B49"/>
    <w:rsid w:val="005652FA"/>
    <w:rsid w:val="0056686E"/>
    <w:rsid w:val="00566A27"/>
    <w:rsid w:val="005675B1"/>
    <w:rsid w:val="00567951"/>
    <w:rsid w:val="0057097C"/>
    <w:rsid w:val="00571C99"/>
    <w:rsid w:val="00572F8F"/>
    <w:rsid w:val="00575694"/>
    <w:rsid w:val="0057590C"/>
    <w:rsid w:val="00575A4E"/>
    <w:rsid w:val="00583B39"/>
    <w:rsid w:val="00584A62"/>
    <w:rsid w:val="00585D9C"/>
    <w:rsid w:val="005869D1"/>
    <w:rsid w:val="005871DB"/>
    <w:rsid w:val="00587BE2"/>
    <w:rsid w:val="00587E0C"/>
    <w:rsid w:val="00591EFA"/>
    <w:rsid w:val="00592E4C"/>
    <w:rsid w:val="00593A28"/>
    <w:rsid w:val="0059405D"/>
    <w:rsid w:val="00595FB7"/>
    <w:rsid w:val="00596431"/>
    <w:rsid w:val="005968BA"/>
    <w:rsid w:val="00597A1E"/>
    <w:rsid w:val="00597C0E"/>
    <w:rsid w:val="00597CA6"/>
    <w:rsid w:val="005A3C07"/>
    <w:rsid w:val="005A4BE0"/>
    <w:rsid w:val="005A5558"/>
    <w:rsid w:val="005A6B83"/>
    <w:rsid w:val="005B13C8"/>
    <w:rsid w:val="005B219C"/>
    <w:rsid w:val="005B3D49"/>
    <w:rsid w:val="005B4068"/>
    <w:rsid w:val="005B4DF3"/>
    <w:rsid w:val="005C012E"/>
    <w:rsid w:val="005C093C"/>
    <w:rsid w:val="005C14F9"/>
    <w:rsid w:val="005C1572"/>
    <w:rsid w:val="005C27B9"/>
    <w:rsid w:val="005C2F2E"/>
    <w:rsid w:val="005C54CB"/>
    <w:rsid w:val="005C6A0B"/>
    <w:rsid w:val="005C6F51"/>
    <w:rsid w:val="005D0ACD"/>
    <w:rsid w:val="005D1B9C"/>
    <w:rsid w:val="005D2B59"/>
    <w:rsid w:val="005D491D"/>
    <w:rsid w:val="005D5912"/>
    <w:rsid w:val="005D5F3D"/>
    <w:rsid w:val="005D6345"/>
    <w:rsid w:val="005D6AE2"/>
    <w:rsid w:val="005D6CA3"/>
    <w:rsid w:val="005D77FB"/>
    <w:rsid w:val="005D79BE"/>
    <w:rsid w:val="005D7D5F"/>
    <w:rsid w:val="005E078F"/>
    <w:rsid w:val="005E0E4F"/>
    <w:rsid w:val="005E12BB"/>
    <w:rsid w:val="005E199E"/>
    <w:rsid w:val="005E3324"/>
    <w:rsid w:val="005E412A"/>
    <w:rsid w:val="005E439A"/>
    <w:rsid w:val="005E5566"/>
    <w:rsid w:val="005E5C35"/>
    <w:rsid w:val="005E680D"/>
    <w:rsid w:val="005E7430"/>
    <w:rsid w:val="005F43B5"/>
    <w:rsid w:val="00600B96"/>
    <w:rsid w:val="006018D2"/>
    <w:rsid w:val="00602735"/>
    <w:rsid w:val="006032E1"/>
    <w:rsid w:val="00604BAD"/>
    <w:rsid w:val="00607BAD"/>
    <w:rsid w:val="006138D8"/>
    <w:rsid w:val="00613B73"/>
    <w:rsid w:val="00615E86"/>
    <w:rsid w:val="006165DA"/>
    <w:rsid w:val="00616B35"/>
    <w:rsid w:val="00620700"/>
    <w:rsid w:val="006215CB"/>
    <w:rsid w:val="00621BDC"/>
    <w:rsid w:val="00624B7E"/>
    <w:rsid w:val="00624E3B"/>
    <w:rsid w:val="00625848"/>
    <w:rsid w:val="00625C4C"/>
    <w:rsid w:val="00625C5A"/>
    <w:rsid w:val="006264A3"/>
    <w:rsid w:val="00630491"/>
    <w:rsid w:val="00631D5A"/>
    <w:rsid w:val="00633808"/>
    <w:rsid w:val="0064094A"/>
    <w:rsid w:val="006411A0"/>
    <w:rsid w:val="006418CD"/>
    <w:rsid w:val="0064263D"/>
    <w:rsid w:val="00643579"/>
    <w:rsid w:val="006439B5"/>
    <w:rsid w:val="00643C6B"/>
    <w:rsid w:val="0064419D"/>
    <w:rsid w:val="00644ADC"/>
    <w:rsid w:val="0064552D"/>
    <w:rsid w:val="00645DC8"/>
    <w:rsid w:val="006464BB"/>
    <w:rsid w:val="00654EAC"/>
    <w:rsid w:val="00656B1D"/>
    <w:rsid w:val="00656B6B"/>
    <w:rsid w:val="006579D9"/>
    <w:rsid w:val="00660131"/>
    <w:rsid w:val="0066016E"/>
    <w:rsid w:val="00661600"/>
    <w:rsid w:val="006670D2"/>
    <w:rsid w:val="00670E53"/>
    <w:rsid w:val="006710F6"/>
    <w:rsid w:val="006714A2"/>
    <w:rsid w:val="00671F67"/>
    <w:rsid w:val="006729EA"/>
    <w:rsid w:val="0067632C"/>
    <w:rsid w:val="00677B96"/>
    <w:rsid w:val="00680174"/>
    <w:rsid w:val="00681CEA"/>
    <w:rsid w:val="006820AE"/>
    <w:rsid w:val="00682B36"/>
    <w:rsid w:val="006837EA"/>
    <w:rsid w:val="006848A6"/>
    <w:rsid w:val="00684A1E"/>
    <w:rsid w:val="006855FC"/>
    <w:rsid w:val="00685E72"/>
    <w:rsid w:val="00687A69"/>
    <w:rsid w:val="006905C4"/>
    <w:rsid w:val="0069527B"/>
    <w:rsid w:val="0069695A"/>
    <w:rsid w:val="00696BDB"/>
    <w:rsid w:val="00696C65"/>
    <w:rsid w:val="00697478"/>
    <w:rsid w:val="00697516"/>
    <w:rsid w:val="006977F0"/>
    <w:rsid w:val="006A1035"/>
    <w:rsid w:val="006A1F80"/>
    <w:rsid w:val="006A212E"/>
    <w:rsid w:val="006A4C3D"/>
    <w:rsid w:val="006A6517"/>
    <w:rsid w:val="006A68FE"/>
    <w:rsid w:val="006A6915"/>
    <w:rsid w:val="006A6B97"/>
    <w:rsid w:val="006A77BB"/>
    <w:rsid w:val="006A7DF2"/>
    <w:rsid w:val="006A7EA7"/>
    <w:rsid w:val="006B4135"/>
    <w:rsid w:val="006B512B"/>
    <w:rsid w:val="006B605D"/>
    <w:rsid w:val="006B7F92"/>
    <w:rsid w:val="006C0721"/>
    <w:rsid w:val="006C293D"/>
    <w:rsid w:val="006C2E6A"/>
    <w:rsid w:val="006C49C3"/>
    <w:rsid w:val="006C5880"/>
    <w:rsid w:val="006C5AEA"/>
    <w:rsid w:val="006C6347"/>
    <w:rsid w:val="006C69EC"/>
    <w:rsid w:val="006C6AAF"/>
    <w:rsid w:val="006D03FD"/>
    <w:rsid w:val="006D0AD3"/>
    <w:rsid w:val="006D0D12"/>
    <w:rsid w:val="006D1314"/>
    <w:rsid w:val="006D1434"/>
    <w:rsid w:val="006D19FD"/>
    <w:rsid w:val="006D1C36"/>
    <w:rsid w:val="006D1F15"/>
    <w:rsid w:val="006D1FE7"/>
    <w:rsid w:val="006D25EF"/>
    <w:rsid w:val="006D4B88"/>
    <w:rsid w:val="006D55B6"/>
    <w:rsid w:val="006D57C2"/>
    <w:rsid w:val="006D5847"/>
    <w:rsid w:val="006D5A9C"/>
    <w:rsid w:val="006D61B5"/>
    <w:rsid w:val="006D6358"/>
    <w:rsid w:val="006D6C2D"/>
    <w:rsid w:val="006D6DAB"/>
    <w:rsid w:val="006D7249"/>
    <w:rsid w:val="006E0509"/>
    <w:rsid w:val="006E0730"/>
    <w:rsid w:val="006E1F58"/>
    <w:rsid w:val="006E2A65"/>
    <w:rsid w:val="006E516F"/>
    <w:rsid w:val="006E584E"/>
    <w:rsid w:val="006E5A83"/>
    <w:rsid w:val="006E7360"/>
    <w:rsid w:val="006F08B7"/>
    <w:rsid w:val="006F0E53"/>
    <w:rsid w:val="006F1748"/>
    <w:rsid w:val="006F3B57"/>
    <w:rsid w:val="006F61BF"/>
    <w:rsid w:val="006F7265"/>
    <w:rsid w:val="006F7520"/>
    <w:rsid w:val="006F76B7"/>
    <w:rsid w:val="00701D7B"/>
    <w:rsid w:val="007021AA"/>
    <w:rsid w:val="00702C6D"/>
    <w:rsid w:val="007043E0"/>
    <w:rsid w:val="00704641"/>
    <w:rsid w:val="00707B97"/>
    <w:rsid w:val="00712511"/>
    <w:rsid w:val="00712C4F"/>
    <w:rsid w:val="0071314B"/>
    <w:rsid w:val="00714555"/>
    <w:rsid w:val="0071697C"/>
    <w:rsid w:val="0072043A"/>
    <w:rsid w:val="0072065A"/>
    <w:rsid w:val="00720A79"/>
    <w:rsid w:val="007236FF"/>
    <w:rsid w:val="00724E09"/>
    <w:rsid w:val="00726E93"/>
    <w:rsid w:val="00727073"/>
    <w:rsid w:val="0072792B"/>
    <w:rsid w:val="0073252B"/>
    <w:rsid w:val="00732EC3"/>
    <w:rsid w:val="00734107"/>
    <w:rsid w:val="00734B1E"/>
    <w:rsid w:val="0073546E"/>
    <w:rsid w:val="00735502"/>
    <w:rsid w:val="0073550E"/>
    <w:rsid w:val="00740675"/>
    <w:rsid w:val="00741FE0"/>
    <w:rsid w:val="0074269E"/>
    <w:rsid w:val="00742CCA"/>
    <w:rsid w:val="007439AD"/>
    <w:rsid w:val="0074448E"/>
    <w:rsid w:val="0074502E"/>
    <w:rsid w:val="00745352"/>
    <w:rsid w:val="007453B0"/>
    <w:rsid w:val="00745887"/>
    <w:rsid w:val="00745E8D"/>
    <w:rsid w:val="00746C7E"/>
    <w:rsid w:val="0075017D"/>
    <w:rsid w:val="007502C2"/>
    <w:rsid w:val="00750369"/>
    <w:rsid w:val="00750AB1"/>
    <w:rsid w:val="00751856"/>
    <w:rsid w:val="00751FA1"/>
    <w:rsid w:val="007531EF"/>
    <w:rsid w:val="00753B3B"/>
    <w:rsid w:val="007541B9"/>
    <w:rsid w:val="007569B8"/>
    <w:rsid w:val="00756B2B"/>
    <w:rsid w:val="00756C1C"/>
    <w:rsid w:val="00757FDE"/>
    <w:rsid w:val="00761EC1"/>
    <w:rsid w:val="007654B9"/>
    <w:rsid w:val="00765E7E"/>
    <w:rsid w:val="00766851"/>
    <w:rsid w:val="00766DC2"/>
    <w:rsid w:val="00770CEA"/>
    <w:rsid w:val="00770E65"/>
    <w:rsid w:val="00772CD8"/>
    <w:rsid w:val="007743A3"/>
    <w:rsid w:val="007746BC"/>
    <w:rsid w:val="007746F0"/>
    <w:rsid w:val="00774953"/>
    <w:rsid w:val="00774F20"/>
    <w:rsid w:val="007758A8"/>
    <w:rsid w:val="007763F4"/>
    <w:rsid w:val="00780B13"/>
    <w:rsid w:val="00781787"/>
    <w:rsid w:val="00781D27"/>
    <w:rsid w:val="00781D4E"/>
    <w:rsid w:val="00782634"/>
    <w:rsid w:val="007830A6"/>
    <w:rsid w:val="00784437"/>
    <w:rsid w:val="007866A6"/>
    <w:rsid w:val="00787003"/>
    <w:rsid w:val="007878AA"/>
    <w:rsid w:val="00792736"/>
    <w:rsid w:val="0079422C"/>
    <w:rsid w:val="0079500F"/>
    <w:rsid w:val="007958DC"/>
    <w:rsid w:val="007A0BF3"/>
    <w:rsid w:val="007A35C0"/>
    <w:rsid w:val="007A6616"/>
    <w:rsid w:val="007B3561"/>
    <w:rsid w:val="007B3C4E"/>
    <w:rsid w:val="007B3DA4"/>
    <w:rsid w:val="007B5C53"/>
    <w:rsid w:val="007B670C"/>
    <w:rsid w:val="007B7256"/>
    <w:rsid w:val="007B7365"/>
    <w:rsid w:val="007B7554"/>
    <w:rsid w:val="007B7723"/>
    <w:rsid w:val="007C104A"/>
    <w:rsid w:val="007C3FCD"/>
    <w:rsid w:val="007C63D0"/>
    <w:rsid w:val="007D04FE"/>
    <w:rsid w:val="007D073C"/>
    <w:rsid w:val="007D1CA9"/>
    <w:rsid w:val="007D6AD6"/>
    <w:rsid w:val="007D6CA4"/>
    <w:rsid w:val="007D79D8"/>
    <w:rsid w:val="007E1C3C"/>
    <w:rsid w:val="007E217B"/>
    <w:rsid w:val="007E4E5B"/>
    <w:rsid w:val="007E5499"/>
    <w:rsid w:val="007E63A1"/>
    <w:rsid w:val="007F01C8"/>
    <w:rsid w:val="007F0C80"/>
    <w:rsid w:val="007F1B37"/>
    <w:rsid w:val="007F2281"/>
    <w:rsid w:val="007F3EEE"/>
    <w:rsid w:val="007F44D8"/>
    <w:rsid w:val="007F4DBA"/>
    <w:rsid w:val="0080007B"/>
    <w:rsid w:val="008002C2"/>
    <w:rsid w:val="00800678"/>
    <w:rsid w:val="00801064"/>
    <w:rsid w:val="00801825"/>
    <w:rsid w:val="00802659"/>
    <w:rsid w:val="00802FC9"/>
    <w:rsid w:val="00804131"/>
    <w:rsid w:val="00804BBC"/>
    <w:rsid w:val="00805396"/>
    <w:rsid w:val="0080546E"/>
    <w:rsid w:val="00806795"/>
    <w:rsid w:val="00807B07"/>
    <w:rsid w:val="008113F4"/>
    <w:rsid w:val="00813548"/>
    <w:rsid w:val="00814B9E"/>
    <w:rsid w:val="00814C13"/>
    <w:rsid w:val="0081691F"/>
    <w:rsid w:val="008220A6"/>
    <w:rsid w:val="00825976"/>
    <w:rsid w:val="00826A22"/>
    <w:rsid w:val="00830255"/>
    <w:rsid w:val="00830C7C"/>
    <w:rsid w:val="00830F78"/>
    <w:rsid w:val="00831036"/>
    <w:rsid w:val="00831D7C"/>
    <w:rsid w:val="008324BA"/>
    <w:rsid w:val="008328E1"/>
    <w:rsid w:val="00832906"/>
    <w:rsid w:val="00834A3D"/>
    <w:rsid w:val="00834AF7"/>
    <w:rsid w:val="0083549D"/>
    <w:rsid w:val="008355A2"/>
    <w:rsid w:val="00836DF9"/>
    <w:rsid w:val="00837215"/>
    <w:rsid w:val="00841739"/>
    <w:rsid w:val="008421C3"/>
    <w:rsid w:val="008427DF"/>
    <w:rsid w:val="008435AC"/>
    <w:rsid w:val="0084445F"/>
    <w:rsid w:val="00845DFC"/>
    <w:rsid w:val="008465A9"/>
    <w:rsid w:val="008474DF"/>
    <w:rsid w:val="0084777E"/>
    <w:rsid w:val="008522FB"/>
    <w:rsid w:val="00852336"/>
    <w:rsid w:val="008526CA"/>
    <w:rsid w:val="0085387F"/>
    <w:rsid w:val="00853A51"/>
    <w:rsid w:val="00854869"/>
    <w:rsid w:val="00854D37"/>
    <w:rsid w:val="0085563A"/>
    <w:rsid w:val="00857A4A"/>
    <w:rsid w:val="0086049D"/>
    <w:rsid w:val="008609C5"/>
    <w:rsid w:val="00861B70"/>
    <w:rsid w:val="00862E22"/>
    <w:rsid w:val="0086690B"/>
    <w:rsid w:val="008671B5"/>
    <w:rsid w:val="0086726E"/>
    <w:rsid w:val="00867355"/>
    <w:rsid w:val="008674FC"/>
    <w:rsid w:val="00867CCC"/>
    <w:rsid w:val="00870874"/>
    <w:rsid w:val="00871D95"/>
    <w:rsid w:val="008747AA"/>
    <w:rsid w:val="00875EDB"/>
    <w:rsid w:val="00876495"/>
    <w:rsid w:val="00876DEC"/>
    <w:rsid w:val="008773DA"/>
    <w:rsid w:val="00877AC2"/>
    <w:rsid w:val="00877DC5"/>
    <w:rsid w:val="00880B5F"/>
    <w:rsid w:val="00881E25"/>
    <w:rsid w:val="00884F31"/>
    <w:rsid w:val="0088576F"/>
    <w:rsid w:val="00885AC6"/>
    <w:rsid w:val="00885E9B"/>
    <w:rsid w:val="008863B8"/>
    <w:rsid w:val="008868AD"/>
    <w:rsid w:val="00886B04"/>
    <w:rsid w:val="00886E26"/>
    <w:rsid w:val="0089247B"/>
    <w:rsid w:val="0089251A"/>
    <w:rsid w:val="0089392F"/>
    <w:rsid w:val="00894895"/>
    <w:rsid w:val="008957E2"/>
    <w:rsid w:val="00895A18"/>
    <w:rsid w:val="00895C64"/>
    <w:rsid w:val="008A15CA"/>
    <w:rsid w:val="008A1822"/>
    <w:rsid w:val="008A3D08"/>
    <w:rsid w:val="008A3E9B"/>
    <w:rsid w:val="008A4D5C"/>
    <w:rsid w:val="008B0FF4"/>
    <w:rsid w:val="008B154B"/>
    <w:rsid w:val="008B1E3F"/>
    <w:rsid w:val="008B3CE8"/>
    <w:rsid w:val="008B436E"/>
    <w:rsid w:val="008B4ADA"/>
    <w:rsid w:val="008B65A3"/>
    <w:rsid w:val="008B66F6"/>
    <w:rsid w:val="008B6729"/>
    <w:rsid w:val="008B772D"/>
    <w:rsid w:val="008B784F"/>
    <w:rsid w:val="008C0668"/>
    <w:rsid w:val="008C23B9"/>
    <w:rsid w:val="008C2771"/>
    <w:rsid w:val="008C3046"/>
    <w:rsid w:val="008C4E41"/>
    <w:rsid w:val="008C5F73"/>
    <w:rsid w:val="008C6736"/>
    <w:rsid w:val="008C6C3D"/>
    <w:rsid w:val="008C6CCA"/>
    <w:rsid w:val="008D1114"/>
    <w:rsid w:val="008D1606"/>
    <w:rsid w:val="008D17EE"/>
    <w:rsid w:val="008D2AB5"/>
    <w:rsid w:val="008D3293"/>
    <w:rsid w:val="008D3BF7"/>
    <w:rsid w:val="008D3E54"/>
    <w:rsid w:val="008D51EE"/>
    <w:rsid w:val="008D5769"/>
    <w:rsid w:val="008E00B8"/>
    <w:rsid w:val="008E00BC"/>
    <w:rsid w:val="008E080F"/>
    <w:rsid w:val="008E429E"/>
    <w:rsid w:val="008E4E21"/>
    <w:rsid w:val="008E6DB1"/>
    <w:rsid w:val="008E7AAE"/>
    <w:rsid w:val="008F204C"/>
    <w:rsid w:val="008F2A29"/>
    <w:rsid w:val="008F34AC"/>
    <w:rsid w:val="008F4659"/>
    <w:rsid w:val="008F5345"/>
    <w:rsid w:val="008F6B67"/>
    <w:rsid w:val="009065F2"/>
    <w:rsid w:val="00907B8B"/>
    <w:rsid w:val="009102DA"/>
    <w:rsid w:val="009103DA"/>
    <w:rsid w:val="009143A9"/>
    <w:rsid w:val="009171F1"/>
    <w:rsid w:val="009178CC"/>
    <w:rsid w:val="00917C9A"/>
    <w:rsid w:val="0092138C"/>
    <w:rsid w:val="00922450"/>
    <w:rsid w:val="00923B0C"/>
    <w:rsid w:val="009243B1"/>
    <w:rsid w:val="0093178D"/>
    <w:rsid w:val="00931CA3"/>
    <w:rsid w:val="00933B09"/>
    <w:rsid w:val="00934A6C"/>
    <w:rsid w:val="00935870"/>
    <w:rsid w:val="00935A1B"/>
    <w:rsid w:val="00936AB9"/>
    <w:rsid w:val="009373E6"/>
    <w:rsid w:val="0093796D"/>
    <w:rsid w:val="00937E13"/>
    <w:rsid w:val="009405FB"/>
    <w:rsid w:val="00940817"/>
    <w:rsid w:val="00940B7E"/>
    <w:rsid w:val="009424D7"/>
    <w:rsid w:val="009448C5"/>
    <w:rsid w:val="009459F6"/>
    <w:rsid w:val="00945C79"/>
    <w:rsid w:val="009502D2"/>
    <w:rsid w:val="009508A3"/>
    <w:rsid w:val="00952D1B"/>
    <w:rsid w:val="00953EE2"/>
    <w:rsid w:val="0095457B"/>
    <w:rsid w:val="009560D9"/>
    <w:rsid w:val="009576B5"/>
    <w:rsid w:val="009601C2"/>
    <w:rsid w:val="00960C31"/>
    <w:rsid w:val="00962810"/>
    <w:rsid w:val="0096378C"/>
    <w:rsid w:val="00964DA6"/>
    <w:rsid w:val="00964DC3"/>
    <w:rsid w:val="0096777D"/>
    <w:rsid w:val="00967928"/>
    <w:rsid w:val="00967985"/>
    <w:rsid w:val="00970453"/>
    <w:rsid w:val="00973DBA"/>
    <w:rsid w:val="009742A3"/>
    <w:rsid w:val="00974E10"/>
    <w:rsid w:val="00976DCE"/>
    <w:rsid w:val="00980B96"/>
    <w:rsid w:val="00981FEB"/>
    <w:rsid w:val="009824E5"/>
    <w:rsid w:val="00982DC1"/>
    <w:rsid w:val="00984512"/>
    <w:rsid w:val="00985B0B"/>
    <w:rsid w:val="00985E90"/>
    <w:rsid w:val="00987CA6"/>
    <w:rsid w:val="00990583"/>
    <w:rsid w:val="00990EC8"/>
    <w:rsid w:val="00991308"/>
    <w:rsid w:val="00993991"/>
    <w:rsid w:val="00993E5B"/>
    <w:rsid w:val="009962F7"/>
    <w:rsid w:val="009A0B4F"/>
    <w:rsid w:val="009A0D45"/>
    <w:rsid w:val="009A1D8F"/>
    <w:rsid w:val="009A30BF"/>
    <w:rsid w:val="009A3286"/>
    <w:rsid w:val="009A65A7"/>
    <w:rsid w:val="009A7281"/>
    <w:rsid w:val="009A7505"/>
    <w:rsid w:val="009A75B3"/>
    <w:rsid w:val="009A7D54"/>
    <w:rsid w:val="009B2030"/>
    <w:rsid w:val="009B2921"/>
    <w:rsid w:val="009B49AF"/>
    <w:rsid w:val="009B51C3"/>
    <w:rsid w:val="009B6156"/>
    <w:rsid w:val="009B6BF1"/>
    <w:rsid w:val="009B6E27"/>
    <w:rsid w:val="009B7F93"/>
    <w:rsid w:val="009C013B"/>
    <w:rsid w:val="009C0EB5"/>
    <w:rsid w:val="009C1020"/>
    <w:rsid w:val="009C1645"/>
    <w:rsid w:val="009C1E92"/>
    <w:rsid w:val="009C1EDD"/>
    <w:rsid w:val="009C2F87"/>
    <w:rsid w:val="009C3255"/>
    <w:rsid w:val="009C52CB"/>
    <w:rsid w:val="009C5A44"/>
    <w:rsid w:val="009C6980"/>
    <w:rsid w:val="009C70BF"/>
    <w:rsid w:val="009D03F8"/>
    <w:rsid w:val="009D101B"/>
    <w:rsid w:val="009D154D"/>
    <w:rsid w:val="009D1B05"/>
    <w:rsid w:val="009D1F5A"/>
    <w:rsid w:val="009D4684"/>
    <w:rsid w:val="009D5811"/>
    <w:rsid w:val="009D58A5"/>
    <w:rsid w:val="009D5A1A"/>
    <w:rsid w:val="009E1003"/>
    <w:rsid w:val="009E1520"/>
    <w:rsid w:val="009E35FD"/>
    <w:rsid w:val="009E3D5E"/>
    <w:rsid w:val="009E73F4"/>
    <w:rsid w:val="009F2517"/>
    <w:rsid w:val="009F2FE4"/>
    <w:rsid w:val="009F34BE"/>
    <w:rsid w:val="009F3EDE"/>
    <w:rsid w:val="009F5885"/>
    <w:rsid w:val="009F6129"/>
    <w:rsid w:val="009F6406"/>
    <w:rsid w:val="009F6A33"/>
    <w:rsid w:val="009F6F65"/>
    <w:rsid w:val="00A0137D"/>
    <w:rsid w:val="00A016EB"/>
    <w:rsid w:val="00A01BDE"/>
    <w:rsid w:val="00A02030"/>
    <w:rsid w:val="00A0298D"/>
    <w:rsid w:val="00A03653"/>
    <w:rsid w:val="00A04948"/>
    <w:rsid w:val="00A05014"/>
    <w:rsid w:val="00A05354"/>
    <w:rsid w:val="00A05364"/>
    <w:rsid w:val="00A05A08"/>
    <w:rsid w:val="00A05B2D"/>
    <w:rsid w:val="00A05FF2"/>
    <w:rsid w:val="00A0639B"/>
    <w:rsid w:val="00A070AA"/>
    <w:rsid w:val="00A0764F"/>
    <w:rsid w:val="00A115B0"/>
    <w:rsid w:val="00A13ED8"/>
    <w:rsid w:val="00A14856"/>
    <w:rsid w:val="00A153F4"/>
    <w:rsid w:val="00A164EB"/>
    <w:rsid w:val="00A17053"/>
    <w:rsid w:val="00A17E15"/>
    <w:rsid w:val="00A22041"/>
    <w:rsid w:val="00A2261E"/>
    <w:rsid w:val="00A238A3"/>
    <w:rsid w:val="00A248A9"/>
    <w:rsid w:val="00A24C70"/>
    <w:rsid w:val="00A2654D"/>
    <w:rsid w:val="00A26906"/>
    <w:rsid w:val="00A30096"/>
    <w:rsid w:val="00A305DE"/>
    <w:rsid w:val="00A30EAC"/>
    <w:rsid w:val="00A317FF"/>
    <w:rsid w:val="00A3207C"/>
    <w:rsid w:val="00A34852"/>
    <w:rsid w:val="00A3617C"/>
    <w:rsid w:val="00A368C4"/>
    <w:rsid w:val="00A37193"/>
    <w:rsid w:val="00A40155"/>
    <w:rsid w:val="00A420D6"/>
    <w:rsid w:val="00A44251"/>
    <w:rsid w:val="00A44468"/>
    <w:rsid w:val="00A4481E"/>
    <w:rsid w:val="00A44A5B"/>
    <w:rsid w:val="00A44D8E"/>
    <w:rsid w:val="00A45ED0"/>
    <w:rsid w:val="00A45FFC"/>
    <w:rsid w:val="00A464EB"/>
    <w:rsid w:val="00A469EE"/>
    <w:rsid w:val="00A46A60"/>
    <w:rsid w:val="00A47608"/>
    <w:rsid w:val="00A5092F"/>
    <w:rsid w:val="00A51016"/>
    <w:rsid w:val="00A53681"/>
    <w:rsid w:val="00A5405D"/>
    <w:rsid w:val="00A559C6"/>
    <w:rsid w:val="00A55E4D"/>
    <w:rsid w:val="00A56E56"/>
    <w:rsid w:val="00A57CAC"/>
    <w:rsid w:val="00A61434"/>
    <w:rsid w:val="00A622DD"/>
    <w:rsid w:val="00A63877"/>
    <w:rsid w:val="00A638F8"/>
    <w:rsid w:val="00A63ABD"/>
    <w:rsid w:val="00A63B08"/>
    <w:rsid w:val="00A6687C"/>
    <w:rsid w:val="00A7033B"/>
    <w:rsid w:val="00A70417"/>
    <w:rsid w:val="00A7088E"/>
    <w:rsid w:val="00A72140"/>
    <w:rsid w:val="00A75536"/>
    <w:rsid w:val="00A765B9"/>
    <w:rsid w:val="00A76862"/>
    <w:rsid w:val="00A771E2"/>
    <w:rsid w:val="00A80721"/>
    <w:rsid w:val="00A80B1A"/>
    <w:rsid w:val="00A80D45"/>
    <w:rsid w:val="00A82B5E"/>
    <w:rsid w:val="00A831AE"/>
    <w:rsid w:val="00A83A92"/>
    <w:rsid w:val="00A842E9"/>
    <w:rsid w:val="00A844CC"/>
    <w:rsid w:val="00A847C1"/>
    <w:rsid w:val="00A85293"/>
    <w:rsid w:val="00A853FE"/>
    <w:rsid w:val="00A8571A"/>
    <w:rsid w:val="00A86524"/>
    <w:rsid w:val="00A87232"/>
    <w:rsid w:val="00A87906"/>
    <w:rsid w:val="00A87ED3"/>
    <w:rsid w:val="00A91A11"/>
    <w:rsid w:val="00A92779"/>
    <w:rsid w:val="00A92C9F"/>
    <w:rsid w:val="00A94345"/>
    <w:rsid w:val="00A9483B"/>
    <w:rsid w:val="00A94C94"/>
    <w:rsid w:val="00A95356"/>
    <w:rsid w:val="00A95993"/>
    <w:rsid w:val="00A97901"/>
    <w:rsid w:val="00AA013F"/>
    <w:rsid w:val="00AA04D2"/>
    <w:rsid w:val="00AA0696"/>
    <w:rsid w:val="00AA0D95"/>
    <w:rsid w:val="00AA175C"/>
    <w:rsid w:val="00AA2823"/>
    <w:rsid w:val="00AA52D9"/>
    <w:rsid w:val="00AA54F7"/>
    <w:rsid w:val="00AA5A4A"/>
    <w:rsid w:val="00AA722C"/>
    <w:rsid w:val="00AA7A36"/>
    <w:rsid w:val="00AA7F87"/>
    <w:rsid w:val="00AB14F1"/>
    <w:rsid w:val="00AB18C6"/>
    <w:rsid w:val="00AB33B8"/>
    <w:rsid w:val="00AB342E"/>
    <w:rsid w:val="00AB468A"/>
    <w:rsid w:val="00AB5207"/>
    <w:rsid w:val="00AB5483"/>
    <w:rsid w:val="00AC0902"/>
    <w:rsid w:val="00AC195F"/>
    <w:rsid w:val="00AC2823"/>
    <w:rsid w:val="00AC35A2"/>
    <w:rsid w:val="00AC3B3D"/>
    <w:rsid w:val="00AC4ECD"/>
    <w:rsid w:val="00AC7209"/>
    <w:rsid w:val="00AC786C"/>
    <w:rsid w:val="00AC7EB6"/>
    <w:rsid w:val="00AD0048"/>
    <w:rsid w:val="00AD00CF"/>
    <w:rsid w:val="00AD0BCF"/>
    <w:rsid w:val="00AD0F9B"/>
    <w:rsid w:val="00AD2377"/>
    <w:rsid w:val="00AD25E1"/>
    <w:rsid w:val="00AD277D"/>
    <w:rsid w:val="00AD2809"/>
    <w:rsid w:val="00AD4648"/>
    <w:rsid w:val="00AD51C1"/>
    <w:rsid w:val="00AD6F53"/>
    <w:rsid w:val="00AD7145"/>
    <w:rsid w:val="00AD76FC"/>
    <w:rsid w:val="00AE1083"/>
    <w:rsid w:val="00AE491C"/>
    <w:rsid w:val="00AE4DFE"/>
    <w:rsid w:val="00AE64C0"/>
    <w:rsid w:val="00AE6792"/>
    <w:rsid w:val="00AE7087"/>
    <w:rsid w:val="00AF253A"/>
    <w:rsid w:val="00AF2963"/>
    <w:rsid w:val="00AF2A56"/>
    <w:rsid w:val="00AF3CAA"/>
    <w:rsid w:val="00AF548F"/>
    <w:rsid w:val="00AF627C"/>
    <w:rsid w:val="00AF70CC"/>
    <w:rsid w:val="00AF7103"/>
    <w:rsid w:val="00B00156"/>
    <w:rsid w:val="00B00537"/>
    <w:rsid w:val="00B00C09"/>
    <w:rsid w:val="00B00FE7"/>
    <w:rsid w:val="00B01141"/>
    <w:rsid w:val="00B01D0A"/>
    <w:rsid w:val="00B021AB"/>
    <w:rsid w:val="00B02966"/>
    <w:rsid w:val="00B03347"/>
    <w:rsid w:val="00B051E3"/>
    <w:rsid w:val="00B0542A"/>
    <w:rsid w:val="00B103C9"/>
    <w:rsid w:val="00B1046D"/>
    <w:rsid w:val="00B10B85"/>
    <w:rsid w:val="00B11E34"/>
    <w:rsid w:val="00B13477"/>
    <w:rsid w:val="00B1366C"/>
    <w:rsid w:val="00B15DF8"/>
    <w:rsid w:val="00B16035"/>
    <w:rsid w:val="00B16E9E"/>
    <w:rsid w:val="00B172AF"/>
    <w:rsid w:val="00B17733"/>
    <w:rsid w:val="00B206CC"/>
    <w:rsid w:val="00B217FB"/>
    <w:rsid w:val="00B2306A"/>
    <w:rsid w:val="00B24159"/>
    <w:rsid w:val="00B25B24"/>
    <w:rsid w:val="00B26664"/>
    <w:rsid w:val="00B266F9"/>
    <w:rsid w:val="00B26E72"/>
    <w:rsid w:val="00B272FA"/>
    <w:rsid w:val="00B276FB"/>
    <w:rsid w:val="00B2770A"/>
    <w:rsid w:val="00B27770"/>
    <w:rsid w:val="00B302C5"/>
    <w:rsid w:val="00B31142"/>
    <w:rsid w:val="00B33848"/>
    <w:rsid w:val="00B33972"/>
    <w:rsid w:val="00B33D13"/>
    <w:rsid w:val="00B3458C"/>
    <w:rsid w:val="00B34BF3"/>
    <w:rsid w:val="00B35B8C"/>
    <w:rsid w:val="00B36297"/>
    <w:rsid w:val="00B368E8"/>
    <w:rsid w:val="00B4062C"/>
    <w:rsid w:val="00B406F8"/>
    <w:rsid w:val="00B40DAE"/>
    <w:rsid w:val="00B4112E"/>
    <w:rsid w:val="00B413F8"/>
    <w:rsid w:val="00B41B03"/>
    <w:rsid w:val="00B424AE"/>
    <w:rsid w:val="00B42BBB"/>
    <w:rsid w:val="00B459E0"/>
    <w:rsid w:val="00B45B34"/>
    <w:rsid w:val="00B46407"/>
    <w:rsid w:val="00B46BB2"/>
    <w:rsid w:val="00B5007B"/>
    <w:rsid w:val="00B514C4"/>
    <w:rsid w:val="00B53A57"/>
    <w:rsid w:val="00B53FA4"/>
    <w:rsid w:val="00B5554E"/>
    <w:rsid w:val="00B56AB3"/>
    <w:rsid w:val="00B60F38"/>
    <w:rsid w:val="00B628BF"/>
    <w:rsid w:val="00B63405"/>
    <w:rsid w:val="00B6394E"/>
    <w:rsid w:val="00B6397B"/>
    <w:rsid w:val="00B67EF5"/>
    <w:rsid w:val="00B71198"/>
    <w:rsid w:val="00B72341"/>
    <w:rsid w:val="00B72520"/>
    <w:rsid w:val="00B72B87"/>
    <w:rsid w:val="00B745EA"/>
    <w:rsid w:val="00B74A28"/>
    <w:rsid w:val="00B75C65"/>
    <w:rsid w:val="00B75F8D"/>
    <w:rsid w:val="00B77D77"/>
    <w:rsid w:val="00B81B0C"/>
    <w:rsid w:val="00B83817"/>
    <w:rsid w:val="00B86A80"/>
    <w:rsid w:val="00B873AF"/>
    <w:rsid w:val="00B87ADA"/>
    <w:rsid w:val="00B90060"/>
    <w:rsid w:val="00B908CA"/>
    <w:rsid w:val="00B92F69"/>
    <w:rsid w:val="00B937DF"/>
    <w:rsid w:val="00B96054"/>
    <w:rsid w:val="00BA01C6"/>
    <w:rsid w:val="00BA0230"/>
    <w:rsid w:val="00BA28F6"/>
    <w:rsid w:val="00BA3910"/>
    <w:rsid w:val="00BA42FB"/>
    <w:rsid w:val="00BA710D"/>
    <w:rsid w:val="00BB0EAE"/>
    <w:rsid w:val="00BB2024"/>
    <w:rsid w:val="00BB2463"/>
    <w:rsid w:val="00BB3C1D"/>
    <w:rsid w:val="00BB5909"/>
    <w:rsid w:val="00BB612B"/>
    <w:rsid w:val="00BC071B"/>
    <w:rsid w:val="00BC75D4"/>
    <w:rsid w:val="00BD0660"/>
    <w:rsid w:val="00BD120C"/>
    <w:rsid w:val="00BD215F"/>
    <w:rsid w:val="00BD2523"/>
    <w:rsid w:val="00BD2AF4"/>
    <w:rsid w:val="00BD3C8E"/>
    <w:rsid w:val="00BD458D"/>
    <w:rsid w:val="00BD4934"/>
    <w:rsid w:val="00BD508F"/>
    <w:rsid w:val="00BD5426"/>
    <w:rsid w:val="00BD63EE"/>
    <w:rsid w:val="00BD6B83"/>
    <w:rsid w:val="00BD7B29"/>
    <w:rsid w:val="00BE052C"/>
    <w:rsid w:val="00BE0EA2"/>
    <w:rsid w:val="00BE4213"/>
    <w:rsid w:val="00BE4EC0"/>
    <w:rsid w:val="00BE5AB6"/>
    <w:rsid w:val="00BE67AC"/>
    <w:rsid w:val="00BF1043"/>
    <w:rsid w:val="00BF227F"/>
    <w:rsid w:val="00BF3EEE"/>
    <w:rsid w:val="00BF40B0"/>
    <w:rsid w:val="00BF54C7"/>
    <w:rsid w:val="00C020CA"/>
    <w:rsid w:val="00C02BC6"/>
    <w:rsid w:val="00C02C7E"/>
    <w:rsid w:val="00C04D18"/>
    <w:rsid w:val="00C055B1"/>
    <w:rsid w:val="00C06231"/>
    <w:rsid w:val="00C062E5"/>
    <w:rsid w:val="00C071C0"/>
    <w:rsid w:val="00C07A87"/>
    <w:rsid w:val="00C11BD4"/>
    <w:rsid w:val="00C11C49"/>
    <w:rsid w:val="00C12785"/>
    <w:rsid w:val="00C1329E"/>
    <w:rsid w:val="00C132C9"/>
    <w:rsid w:val="00C15137"/>
    <w:rsid w:val="00C17234"/>
    <w:rsid w:val="00C17F5A"/>
    <w:rsid w:val="00C204E9"/>
    <w:rsid w:val="00C20F1A"/>
    <w:rsid w:val="00C22566"/>
    <w:rsid w:val="00C2473E"/>
    <w:rsid w:val="00C24D3B"/>
    <w:rsid w:val="00C25090"/>
    <w:rsid w:val="00C2608D"/>
    <w:rsid w:val="00C264D5"/>
    <w:rsid w:val="00C27640"/>
    <w:rsid w:val="00C30D49"/>
    <w:rsid w:val="00C3107A"/>
    <w:rsid w:val="00C314D7"/>
    <w:rsid w:val="00C31B71"/>
    <w:rsid w:val="00C327F0"/>
    <w:rsid w:val="00C3566D"/>
    <w:rsid w:val="00C36A75"/>
    <w:rsid w:val="00C36C7E"/>
    <w:rsid w:val="00C41822"/>
    <w:rsid w:val="00C42CA4"/>
    <w:rsid w:val="00C4344B"/>
    <w:rsid w:val="00C52853"/>
    <w:rsid w:val="00C52B0B"/>
    <w:rsid w:val="00C52DBE"/>
    <w:rsid w:val="00C53623"/>
    <w:rsid w:val="00C537CE"/>
    <w:rsid w:val="00C5401E"/>
    <w:rsid w:val="00C541D9"/>
    <w:rsid w:val="00C54557"/>
    <w:rsid w:val="00C545D2"/>
    <w:rsid w:val="00C56C43"/>
    <w:rsid w:val="00C578AB"/>
    <w:rsid w:val="00C57D3E"/>
    <w:rsid w:val="00C602D1"/>
    <w:rsid w:val="00C60575"/>
    <w:rsid w:val="00C61285"/>
    <w:rsid w:val="00C61B48"/>
    <w:rsid w:val="00C62F47"/>
    <w:rsid w:val="00C62F65"/>
    <w:rsid w:val="00C63A34"/>
    <w:rsid w:val="00C65F80"/>
    <w:rsid w:val="00C67796"/>
    <w:rsid w:val="00C704C2"/>
    <w:rsid w:val="00C71EDC"/>
    <w:rsid w:val="00C74649"/>
    <w:rsid w:val="00C74FFA"/>
    <w:rsid w:val="00C76824"/>
    <w:rsid w:val="00C77A54"/>
    <w:rsid w:val="00C816DD"/>
    <w:rsid w:val="00C83CB2"/>
    <w:rsid w:val="00C8428C"/>
    <w:rsid w:val="00C847B6"/>
    <w:rsid w:val="00C84D38"/>
    <w:rsid w:val="00C85737"/>
    <w:rsid w:val="00C858E9"/>
    <w:rsid w:val="00C86FA3"/>
    <w:rsid w:val="00C871BB"/>
    <w:rsid w:val="00C931A2"/>
    <w:rsid w:val="00C95A36"/>
    <w:rsid w:val="00C9791B"/>
    <w:rsid w:val="00CA1314"/>
    <w:rsid w:val="00CA1CF7"/>
    <w:rsid w:val="00CA2160"/>
    <w:rsid w:val="00CA2CF1"/>
    <w:rsid w:val="00CA3CCC"/>
    <w:rsid w:val="00CA41AD"/>
    <w:rsid w:val="00CA43F3"/>
    <w:rsid w:val="00CA55F5"/>
    <w:rsid w:val="00CA6425"/>
    <w:rsid w:val="00CA7372"/>
    <w:rsid w:val="00CA748C"/>
    <w:rsid w:val="00CB056D"/>
    <w:rsid w:val="00CB0771"/>
    <w:rsid w:val="00CB07E7"/>
    <w:rsid w:val="00CB13CF"/>
    <w:rsid w:val="00CB1CEF"/>
    <w:rsid w:val="00CB1D3C"/>
    <w:rsid w:val="00CB2C59"/>
    <w:rsid w:val="00CB2E6E"/>
    <w:rsid w:val="00CB5890"/>
    <w:rsid w:val="00CB6B46"/>
    <w:rsid w:val="00CB715A"/>
    <w:rsid w:val="00CB7647"/>
    <w:rsid w:val="00CC0C59"/>
    <w:rsid w:val="00CC0D39"/>
    <w:rsid w:val="00CC1452"/>
    <w:rsid w:val="00CC1E33"/>
    <w:rsid w:val="00CC462F"/>
    <w:rsid w:val="00CC6E3C"/>
    <w:rsid w:val="00CC6F7B"/>
    <w:rsid w:val="00CC735A"/>
    <w:rsid w:val="00CD081C"/>
    <w:rsid w:val="00CD0F5E"/>
    <w:rsid w:val="00CD1806"/>
    <w:rsid w:val="00CD25AA"/>
    <w:rsid w:val="00CD40D5"/>
    <w:rsid w:val="00CD5DDF"/>
    <w:rsid w:val="00CD6610"/>
    <w:rsid w:val="00CD6CD4"/>
    <w:rsid w:val="00CD7C2C"/>
    <w:rsid w:val="00CD7EEC"/>
    <w:rsid w:val="00CE0E11"/>
    <w:rsid w:val="00CE4D09"/>
    <w:rsid w:val="00CE7565"/>
    <w:rsid w:val="00CE7616"/>
    <w:rsid w:val="00CF38DB"/>
    <w:rsid w:val="00CF4E4E"/>
    <w:rsid w:val="00CF516B"/>
    <w:rsid w:val="00CF537D"/>
    <w:rsid w:val="00CF5477"/>
    <w:rsid w:val="00CF5914"/>
    <w:rsid w:val="00CF6DE5"/>
    <w:rsid w:val="00D01498"/>
    <w:rsid w:val="00D01501"/>
    <w:rsid w:val="00D02CF8"/>
    <w:rsid w:val="00D034C8"/>
    <w:rsid w:val="00D05172"/>
    <w:rsid w:val="00D06C7A"/>
    <w:rsid w:val="00D13F63"/>
    <w:rsid w:val="00D1456E"/>
    <w:rsid w:val="00D15778"/>
    <w:rsid w:val="00D16C1D"/>
    <w:rsid w:val="00D17136"/>
    <w:rsid w:val="00D17E52"/>
    <w:rsid w:val="00D20893"/>
    <w:rsid w:val="00D21E52"/>
    <w:rsid w:val="00D25671"/>
    <w:rsid w:val="00D25FC0"/>
    <w:rsid w:val="00D2736E"/>
    <w:rsid w:val="00D27852"/>
    <w:rsid w:val="00D30438"/>
    <w:rsid w:val="00D3126C"/>
    <w:rsid w:val="00D31C4A"/>
    <w:rsid w:val="00D3277A"/>
    <w:rsid w:val="00D32A4F"/>
    <w:rsid w:val="00D3317F"/>
    <w:rsid w:val="00D356A4"/>
    <w:rsid w:val="00D37A90"/>
    <w:rsid w:val="00D40C6E"/>
    <w:rsid w:val="00D43937"/>
    <w:rsid w:val="00D473F3"/>
    <w:rsid w:val="00D47A3C"/>
    <w:rsid w:val="00D51749"/>
    <w:rsid w:val="00D5224F"/>
    <w:rsid w:val="00D54087"/>
    <w:rsid w:val="00D551E2"/>
    <w:rsid w:val="00D56C99"/>
    <w:rsid w:val="00D56F41"/>
    <w:rsid w:val="00D610CF"/>
    <w:rsid w:val="00D6166A"/>
    <w:rsid w:val="00D61844"/>
    <w:rsid w:val="00D63DA1"/>
    <w:rsid w:val="00D6463B"/>
    <w:rsid w:val="00D67410"/>
    <w:rsid w:val="00D71572"/>
    <w:rsid w:val="00D72917"/>
    <w:rsid w:val="00D73AE1"/>
    <w:rsid w:val="00D756F6"/>
    <w:rsid w:val="00D7578F"/>
    <w:rsid w:val="00D773B8"/>
    <w:rsid w:val="00D80ED7"/>
    <w:rsid w:val="00D81139"/>
    <w:rsid w:val="00D8163B"/>
    <w:rsid w:val="00D81726"/>
    <w:rsid w:val="00D84C65"/>
    <w:rsid w:val="00D90A07"/>
    <w:rsid w:val="00D939E5"/>
    <w:rsid w:val="00D94295"/>
    <w:rsid w:val="00D96D32"/>
    <w:rsid w:val="00D9788E"/>
    <w:rsid w:val="00D97D53"/>
    <w:rsid w:val="00DA1D46"/>
    <w:rsid w:val="00DA2280"/>
    <w:rsid w:val="00DA3E25"/>
    <w:rsid w:val="00DA4076"/>
    <w:rsid w:val="00DA493C"/>
    <w:rsid w:val="00DA509A"/>
    <w:rsid w:val="00DA5207"/>
    <w:rsid w:val="00DA523F"/>
    <w:rsid w:val="00DA7D6B"/>
    <w:rsid w:val="00DB0ACB"/>
    <w:rsid w:val="00DB1985"/>
    <w:rsid w:val="00DB1D19"/>
    <w:rsid w:val="00DB21A6"/>
    <w:rsid w:val="00DB329A"/>
    <w:rsid w:val="00DB32C4"/>
    <w:rsid w:val="00DB4AAA"/>
    <w:rsid w:val="00DB743B"/>
    <w:rsid w:val="00DC0055"/>
    <w:rsid w:val="00DC0AA7"/>
    <w:rsid w:val="00DC41A2"/>
    <w:rsid w:val="00DD18F7"/>
    <w:rsid w:val="00DD1943"/>
    <w:rsid w:val="00DD33E4"/>
    <w:rsid w:val="00DD448B"/>
    <w:rsid w:val="00DD4E0F"/>
    <w:rsid w:val="00DD6538"/>
    <w:rsid w:val="00DE002F"/>
    <w:rsid w:val="00DE1019"/>
    <w:rsid w:val="00DE231F"/>
    <w:rsid w:val="00DE3A48"/>
    <w:rsid w:val="00DE455F"/>
    <w:rsid w:val="00DE5F3C"/>
    <w:rsid w:val="00DE71A4"/>
    <w:rsid w:val="00DF205C"/>
    <w:rsid w:val="00DF228E"/>
    <w:rsid w:val="00DF31E4"/>
    <w:rsid w:val="00DF3AF9"/>
    <w:rsid w:val="00DF401E"/>
    <w:rsid w:val="00DF5264"/>
    <w:rsid w:val="00E01F7A"/>
    <w:rsid w:val="00E02D7B"/>
    <w:rsid w:val="00E07495"/>
    <w:rsid w:val="00E07A4B"/>
    <w:rsid w:val="00E07BB4"/>
    <w:rsid w:val="00E1018C"/>
    <w:rsid w:val="00E10958"/>
    <w:rsid w:val="00E10F3A"/>
    <w:rsid w:val="00E11BC0"/>
    <w:rsid w:val="00E11F78"/>
    <w:rsid w:val="00E13A2D"/>
    <w:rsid w:val="00E14894"/>
    <w:rsid w:val="00E15D96"/>
    <w:rsid w:val="00E17D27"/>
    <w:rsid w:val="00E2304E"/>
    <w:rsid w:val="00E241EB"/>
    <w:rsid w:val="00E24C00"/>
    <w:rsid w:val="00E2567C"/>
    <w:rsid w:val="00E26212"/>
    <w:rsid w:val="00E26848"/>
    <w:rsid w:val="00E30218"/>
    <w:rsid w:val="00E317D6"/>
    <w:rsid w:val="00E3243A"/>
    <w:rsid w:val="00E32914"/>
    <w:rsid w:val="00E35056"/>
    <w:rsid w:val="00E3604C"/>
    <w:rsid w:val="00E36CEA"/>
    <w:rsid w:val="00E3787A"/>
    <w:rsid w:val="00E4063D"/>
    <w:rsid w:val="00E41164"/>
    <w:rsid w:val="00E4214C"/>
    <w:rsid w:val="00E43FB3"/>
    <w:rsid w:val="00E451F2"/>
    <w:rsid w:val="00E45B01"/>
    <w:rsid w:val="00E464EF"/>
    <w:rsid w:val="00E50F3C"/>
    <w:rsid w:val="00E515AF"/>
    <w:rsid w:val="00E5395C"/>
    <w:rsid w:val="00E53C02"/>
    <w:rsid w:val="00E6019F"/>
    <w:rsid w:val="00E619C7"/>
    <w:rsid w:val="00E637C1"/>
    <w:rsid w:val="00E640E4"/>
    <w:rsid w:val="00E64348"/>
    <w:rsid w:val="00E64CC4"/>
    <w:rsid w:val="00E6751A"/>
    <w:rsid w:val="00E67B2E"/>
    <w:rsid w:val="00E70A9B"/>
    <w:rsid w:val="00E7566E"/>
    <w:rsid w:val="00E759EB"/>
    <w:rsid w:val="00E77C4C"/>
    <w:rsid w:val="00E80FE6"/>
    <w:rsid w:val="00E81984"/>
    <w:rsid w:val="00E8221B"/>
    <w:rsid w:val="00E8354F"/>
    <w:rsid w:val="00E837C5"/>
    <w:rsid w:val="00E838E6"/>
    <w:rsid w:val="00E83E62"/>
    <w:rsid w:val="00E83FF5"/>
    <w:rsid w:val="00E8518C"/>
    <w:rsid w:val="00E85BDD"/>
    <w:rsid w:val="00E873FB"/>
    <w:rsid w:val="00E87CA6"/>
    <w:rsid w:val="00E91530"/>
    <w:rsid w:val="00E91CFB"/>
    <w:rsid w:val="00E93EA2"/>
    <w:rsid w:val="00E94E30"/>
    <w:rsid w:val="00E9515A"/>
    <w:rsid w:val="00E9524E"/>
    <w:rsid w:val="00E963FF"/>
    <w:rsid w:val="00EA076A"/>
    <w:rsid w:val="00EA19C6"/>
    <w:rsid w:val="00EA352A"/>
    <w:rsid w:val="00EA4051"/>
    <w:rsid w:val="00EA4908"/>
    <w:rsid w:val="00EA5861"/>
    <w:rsid w:val="00EA5F55"/>
    <w:rsid w:val="00EA66F4"/>
    <w:rsid w:val="00EA79AE"/>
    <w:rsid w:val="00EA7A84"/>
    <w:rsid w:val="00EB20E9"/>
    <w:rsid w:val="00EB2A15"/>
    <w:rsid w:val="00EB2A92"/>
    <w:rsid w:val="00EB2F7B"/>
    <w:rsid w:val="00EB3120"/>
    <w:rsid w:val="00EB375C"/>
    <w:rsid w:val="00EB377C"/>
    <w:rsid w:val="00EB3B14"/>
    <w:rsid w:val="00EB3FD7"/>
    <w:rsid w:val="00EB4AC2"/>
    <w:rsid w:val="00EB4DD6"/>
    <w:rsid w:val="00EB543E"/>
    <w:rsid w:val="00EB6494"/>
    <w:rsid w:val="00EB65EA"/>
    <w:rsid w:val="00EB72A3"/>
    <w:rsid w:val="00EB7B41"/>
    <w:rsid w:val="00EC0AC2"/>
    <w:rsid w:val="00EC1544"/>
    <w:rsid w:val="00EC1A6C"/>
    <w:rsid w:val="00EC1B9C"/>
    <w:rsid w:val="00EC1D49"/>
    <w:rsid w:val="00EC28B3"/>
    <w:rsid w:val="00EC2AE3"/>
    <w:rsid w:val="00EC482E"/>
    <w:rsid w:val="00EC5B1D"/>
    <w:rsid w:val="00EC619B"/>
    <w:rsid w:val="00EC711C"/>
    <w:rsid w:val="00ED18F0"/>
    <w:rsid w:val="00ED273F"/>
    <w:rsid w:val="00ED2C31"/>
    <w:rsid w:val="00ED4B2F"/>
    <w:rsid w:val="00ED4D28"/>
    <w:rsid w:val="00ED50BD"/>
    <w:rsid w:val="00ED5242"/>
    <w:rsid w:val="00ED5666"/>
    <w:rsid w:val="00ED56E6"/>
    <w:rsid w:val="00ED57B6"/>
    <w:rsid w:val="00ED5ECB"/>
    <w:rsid w:val="00ED71E5"/>
    <w:rsid w:val="00EE01C3"/>
    <w:rsid w:val="00EE21B9"/>
    <w:rsid w:val="00EE2722"/>
    <w:rsid w:val="00EE2FCD"/>
    <w:rsid w:val="00EE3284"/>
    <w:rsid w:val="00EE3594"/>
    <w:rsid w:val="00EF0785"/>
    <w:rsid w:val="00EF0AA9"/>
    <w:rsid w:val="00EF1172"/>
    <w:rsid w:val="00EF165A"/>
    <w:rsid w:val="00EF2A46"/>
    <w:rsid w:val="00EF4A93"/>
    <w:rsid w:val="00EF75C4"/>
    <w:rsid w:val="00EF7D64"/>
    <w:rsid w:val="00EF7FED"/>
    <w:rsid w:val="00F0135F"/>
    <w:rsid w:val="00F03487"/>
    <w:rsid w:val="00F036E4"/>
    <w:rsid w:val="00F03BB3"/>
    <w:rsid w:val="00F04AC6"/>
    <w:rsid w:val="00F053EB"/>
    <w:rsid w:val="00F0630D"/>
    <w:rsid w:val="00F06A44"/>
    <w:rsid w:val="00F1077C"/>
    <w:rsid w:val="00F107B1"/>
    <w:rsid w:val="00F1096F"/>
    <w:rsid w:val="00F11478"/>
    <w:rsid w:val="00F114AB"/>
    <w:rsid w:val="00F11F9D"/>
    <w:rsid w:val="00F12B6F"/>
    <w:rsid w:val="00F13A8B"/>
    <w:rsid w:val="00F13D44"/>
    <w:rsid w:val="00F14AD7"/>
    <w:rsid w:val="00F2090E"/>
    <w:rsid w:val="00F20B0D"/>
    <w:rsid w:val="00F23ED9"/>
    <w:rsid w:val="00F25314"/>
    <w:rsid w:val="00F27107"/>
    <w:rsid w:val="00F32C4A"/>
    <w:rsid w:val="00F341BC"/>
    <w:rsid w:val="00F343B7"/>
    <w:rsid w:val="00F348CB"/>
    <w:rsid w:val="00F34A9A"/>
    <w:rsid w:val="00F34AA8"/>
    <w:rsid w:val="00F34C24"/>
    <w:rsid w:val="00F36BF7"/>
    <w:rsid w:val="00F37B7B"/>
    <w:rsid w:val="00F4076D"/>
    <w:rsid w:val="00F40A1B"/>
    <w:rsid w:val="00F40BA4"/>
    <w:rsid w:val="00F40F5C"/>
    <w:rsid w:val="00F455F7"/>
    <w:rsid w:val="00F46552"/>
    <w:rsid w:val="00F46D37"/>
    <w:rsid w:val="00F46DFA"/>
    <w:rsid w:val="00F50BF6"/>
    <w:rsid w:val="00F50C6C"/>
    <w:rsid w:val="00F53291"/>
    <w:rsid w:val="00F54679"/>
    <w:rsid w:val="00F55C21"/>
    <w:rsid w:val="00F561EE"/>
    <w:rsid w:val="00F57408"/>
    <w:rsid w:val="00F6416D"/>
    <w:rsid w:val="00F644E6"/>
    <w:rsid w:val="00F64916"/>
    <w:rsid w:val="00F65CAE"/>
    <w:rsid w:val="00F673C1"/>
    <w:rsid w:val="00F723D3"/>
    <w:rsid w:val="00F74203"/>
    <w:rsid w:val="00F74278"/>
    <w:rsid w:val="00F76691"/>
    <w:rsid w:val="00F817A1"/>
    <w:rsid w:val="00F81CC8"/>
    <w:rsid w:val="00F833F2"/>
    <w:rsid w:val="00F8367A"/>
    <w:rsid w:val="00F84768"/>
    <w:rsid w:val="00F8491C"/>
    <w:rsid w:val="00F8514F"/>
    <w:rsid w:val="00F878D1"/>
    <w:rsid w:val="00F90D2B"/>
    <w:rsid w:val="00F919D0"/>
    <w:rsid w:val="00F9324E"/>
    <w:rsid w:val="00F93672"/>
    <w:rsid w:val="00F95A0A"/>
    <w:rsid w:val="00F964EE"/>
    <w:rsid w:val="00F96699"/>
    <w:rsid w:val="00F96D48"/>
    <w:rsid w:val="00F97A7C"/>
    <w:rsid w:val="00F97D62"/>
    <w:rsid w:val="00FA0A76"/>
    <w:rsid w:val="00FA28BC"/>
    <w:rsid w:val="00FA3186"/>
    <w:rsid w:val="00FA358A"/>
    <w:rsid w:val="00FA3C46"/>
    <w:rsid w:val="00FA3C85"/>
    <w:rsid w:val="00FA5904"/>
    <w:rsid w:val="00FA5FD2"/>
    <w:rsid w:val="00FB0A81"/>
    <w:rsid w:val="00FB1CB4"/>
    <w:rsid w:val="00FB2343"/>
    <w:rsid w:val="00FB4E6B"/>
    <w:rsid w:val="00FB6884"/>
    <w:rsid w:val="00FC382F"/>
    <w:rsid w:val="00FC3A32"/>
    <w:rsid w:val="00FC413D"/>
    <w:rsid w:val="00FC4E93"/>
    <w:rsid w:val="00FC5477"/>
    <w:rsid w:val="00FC592C"/>
    <w:rsid w:val="00FC702B"/>
    <w:rsid w:val="00FC7362"/>
    <w:rsid w:val="00FD14EB"/>
    <w:rsid w:val="00FD1812"/>
    <w:rsid w:val="00FD26DE"/>
    <w:rsid w:val="00FD28CE"/>
    <w:rsid w:val="00FD38E1"/>
    <w:rsid w:val="00FD39F0"/>
    <w:rsid w:val="00FD59C7"/>
    <w:rsid w:val="00FD5A21"/>
    <w:rsid w:val="00FD70B8"/>
    <w:rsid w:val="00FE01CD"/>
    <w:rsid w:val="00FE169D"/>
    <w:rsid w:val="00FE3EF0"/>
    <w:rsid w:val="00FE46A9"/>
    <w:rsid w:val="00FE4AF8"/>
    <w:rsid w:val="00FE5757"/>
    <w:rsid w:val="00FE5837"/>
    <w:rsid w:val="00FE650F"/>
    <w:rsid w:val="00FE7817"/>
    <w:rsid w:val="00FE7AAD"/>
    <w:rsid w:val="00FF0E5B"/>
    <w:rsid w:val="00FF17EF"/>
    <w:rsid w:val="00FF20C6"/>
    <w:rsid w:val="00FF2904"/>
    <w:rsid w:val="00FF47FE"/>
    <w:rsid w:val="00FF508E"/>
    <w:rsid w:val="00FF54E0"/>
    <w:rsid w:val="00FF6723"/>
    <w:rsid w:val="00FF6EE1"/>
    <w:rsid w:val="00FF7AED"/>
    <w:rsid w:val="03B56F37"/>
    <w:rsid w:val="067B5FB2"/>
    <w:rsid w:val="0C6D5167"/>
    <w:rsid w:val="0ED8622B"/>
    <w:rsid w:val="0FAB7415"/>
    <w:rsid w:val="148F4CD5"/>
    <w:rsid w:val="157A57A4"/>
    <w:rsid w:val="162168C7"/>
    <w:rsid w:val="17D411BA"/>
    <w:rsid w:val="1ACD52B7"/>
    <w:rsid w:val="1B1D6F29"/>
    <w:rsid w:val="213E5BCD"/>
    <w:rsid w:val="21932EA1"/>
    <w:rsid w:val="221F2F6F"/>
    <w:rsid w:val="231E7A60"/>
    <w:rsid w:val="235D66DD"/>
    <w:rsid w:val="2538616A"/>
    <w:rsid w:val="26D644D3"/>
    <w:rsid w:val="27DB60D2"/>
    <w:rsid w:val="31492E44"/>
    <w:rsid w:val="32065EC9"/>
    <w:rsid w:val="35467067"/>
    <w:rsid w:val="35D3494F"/>
    <w:rsid w:val="36867FCD"/>
    <w:rsid w:val="3941370F"/>
    <w:rsid w:val="39A448DF"/>
    <w:rsid w:val="3CAC2E24"/>
    <w:rsid w:val="3D5A57F1"/>
    <w:rsid w:val="401B6938"/>
    <w:rsid w:val="41CD64E9"/>
    <w:rsid w:val="440A003A"/>
    <w:rsid w:val="46EE4B2B"/>
    <w:rsid w:val="47E01413"/>
    <w:rsid w:val="4ACB5305"/>
    <w:rsid w:val="4C353C8D"/>
    <w:rsid w:val="4D3170CD"/>
    <w:rsid w:val="4FA70656"/>
    <w:rsid w:val="4FD33566"/>
    <w:rsid w:val="52DE565F"/>
    <w:rsid w:val="58CF30DF"/>
    <w:rsid w:val="5F9834E9"/>
    <w:rsid w:val="606E16AA"/>
    <w:rsid w:val="650058C7"/>
    <w:rsid w:val="668864B7"/>
    <w:rsid w:val="676342E1"/>
    <w:rsid w:val="68037C65"/>
    <w:rsid w:val="6D6A69FA"/>
    <w:rsid w:val="6E4A6E55"/>
    <w:rsid w:val="73F6129D"/>
    <w:rsid w:val="756E50BE"/>
    <w:rsid w:val="75AC42D3"/>
    <w:rsid w:val="7900283D"/>
    <w:rsid w:val="7A2727D3"/>
    <w:rsid w:val="7B585F3D"/>
    <w:rsid w:val="7CA8504F"/>
    <w:rsid w:val="7D4E1533"/>
    <w:rsid w:val="7E2670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4">
    <w:name w:val="heading 2"/>
    <w:basedOn w:val="1"/>
    <w:next w:val="1"/>
    <w:link w:val="23"/>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2">
    <w:name w:val="heading 3"/>
    <w:basedOn w:val="1"/>
    <w:next w:val="1"/>
    <w:unhideWhenUsed/>
    <w:qFormat/>
    <w:uiPriority w:val="0"/>
    <w:pPr>
      <w:keepNext/>
      <w:keepLines/>
      <w:spacing w:before="260" w:after="260" w:line="416" w:lineRule="auto"/>
      <w:outlineLvl w:val="2"/>
    </w:pPr>
    <w:rPr>
      <w:b/>
      <w:bCs/>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link w:val="24"/>
    <w:unhideWhenUsed/>
    <w:qFormat/>
    <w:uiPriority w:val="0"/>
    <w:pPr>
      <w:spacing w:after="120"/>
    </w:pPr>
    <w:rPr>
      <w:rFonts w:ascii="Calibri" w:hAnsi="Calibri" w:eastAsia="宋体" w:cs="黑体"/>
      <w:szCs w:val="24"/>
    </w:rPr>
  </w:style>
  <w:style w:type="paragraph" w:styleId="6">
    <w:name w:val="toc 5"/>
    <w:basedOn w:val="1"/>
    <w:next w:val="1"/>
    <w:unhideWhenUsed/>
    <w:qFormat/>
    <w:uiPriority w:val="0"/>
    <w:pPr>
      <w:ind w:left="1680"/>
    </w:pPr>
    <w:rPr>
      <w:rFonts w:ascii="Calibri" w:hAnsi="Calibri" w:eastAsia="宋体" w:cs="黑体"/>
      <w:szCs w:val="24"/>
    </w:rPr>
  </w:style>
  <w:style w:type="paragraph" w:styleId="7">
    <w:name w:val="Date"/>
    <w:basedOn w:val="1"/>
    <w:next w:val="1"/>
    <w:link w:val="19"/>
    <w:semiHidden/>
    <w:unhideWhenUsed/>
    <w:qFormat/>
    <w:uiPriority w:val="99"/>
    <w:pPr>
      <w:ind w:left="100" w:leftChars="2500"/>
    </w:pPr>
  </w:style>
  <w:style w:type="paragraph" w:styleId="8">
    <w:name w:val="Balloon Text"/>
    <w:basedOn w:val="1"/>
    <w:link w:val="20"/>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21"/>
    <w:qFormat/>
    <w:uiPriority w:val="0"/>
    <w:pPr>
      <w:snapToGrid w:val="0"/>
      <w:jc w:val="left"/>
    </w:pPr>
    <w:rPr>
      <w:rFonts w:ascii="Calibri" w:hAnsi="Calibri" w:eastAsia="仿宋_GB2312" w:cs="黑体"/>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qFormat/>
    <w:uiPriority w:val="0"/>
    <w:rPr>
      <w:color w:val="0000FF"/>
      <w:u w:val="single"/>
    </w:rPr>
  </w:style>
  <w:style w:type="character" w:customStyle="1" w:styleId="17">
    <w:name w:val="页脚 Char"/>
    <w:basedOn w:val="15"/>
    <w:link w:val="9"/>
    <w:qFormat/>
    <w:uiPriority w:val="99"/>
    <w:rPr>
      <w:sz w:val="18"/>
      <w:szCs w:val="18"/>
    </w:rPr>
  </w:style>
  <w:style w:type="character" w:customStyle="1" w:styleId="18">
    <w:name w:val="页眉 Char"/>
    <w:basedOn w:val="15"/>
    <w:link w:val="10"/>
    <w:semiHidden/>
    <w:qFormat/>
    <w:uiPriority w:val="99"/>
    <w:rPr>
      <w:sz w:val="18"/>
      <w:szCs w:val="18"/>
    </w:rPr>
  </w:style>
  <w:style w:type="character" w:customStyle="1" w:styleId="19">
    <w:name w:val="日期 Char"/>
    <w:basedOn w:val="15"/>
    <w:link w:val="7"/>
    <w:semiHidden/>
    <w:qFormat/>
    <w:uiPriority w:val="99"/>
  </w:style>
  <w:style w:type="character" w:customStyle="1" w:styleId="20">
    <w:name w:val="批注框文本 Char"/>
    <w:basedOn w:val="15"/>
    <w:link w:val="8"/>
    <w:semiHidden/>
    <w:qFormat/>
    <w:uiPriority w:val="99"/>
    <w:rPr>
      <w:kern w:val="2"/>
      <w:sz w:val="18"/>
      <w:szCs w:val="18"/>
    </w:rPr>
  </w:style>
  <w:style w:type="character" w:customStyle="1" w:styleId="21">
    <w:name w:val="脚注文本 Char"/>
    <w:basedOn w:val="15"/>
    <w:link w:val="11"/>
    <w:qFormat/>
    <w:uiPriority w:val="0"/>
    <w:rPr>
      <w:rFonts w:ascii="Calibri" w:hAnsi="Calibri" w:eastAsia="仿宋_GB2312" w:cs="黑体"/>
      <w:kern w:val="2"/>
      <w:sz w:val="18"/>
      <w:szCs w:val="18"/>
    </w:rPr>
  </w:style>
  <w:style w:type="character" w:customStyle="1" w:styleId="22">
    <w:name w:val="标题 1 Char"/>
    <w:basedOn w:val="15"/>
    <w:link w:val="3"/>
    <w:qFormat/>
    <w:uiPriority w:val="9"/>
    <w:rPr>
      <w:rFonts w:ascii="Calibri" w:hAnsi="Calibri" w:eastAsia="宋体" w:cs="Times New Roman"/>
      <w:b/>
      <w:bCs/>
      <w:kern w:val="44"/>
      <w:sz w:val="44"/>
      <w:szCs w:val="44"/>
    </w:rPr>
  </w:style>
  <w:style w:type="character" w:customStyle="1" w:styleId="23">
    <w:name w:val="标题 2 Char"/>
    <w:basedOn w:val="15"/>
    <w:link w:val="4"/>
    <w:uiPriority w:val="9"/>
    <w:rPr>
      <w:rFonts w:ascii="Cambria" w:hAnsi="Cambria" w:eastAsia="宋体" w:cs="Times New Roman"/>
      <w:b/>
      <w:bCs/>
      <w:kern w:val="2"/>
      <w:sz w:val="32"/>
      <w:szCs w:val="32"/>
    </w:rPr>
  </w:style>
  <w:style w:type="character" w:customStyle="1" w:styleId="24">
    <w:name w:val="正文文本 Char"/>
    <w:basedOn w:val="15"/>
    <w:link w:val="5"/>
    <w:qFormat/>
    <w:uiPriority w:val="0"/>
    <w:rPr>
      <w:rFonts w:ascii="Calibri" w:hAnsi="Calibri" w:eastAsia="宋体" w:cs="黑体"/>
      <w:kern w:val="2"/>
      <w:sz w:val="21"/>
      <w:szCs w:val="24"/>
    </w:rPr>
  </w:style>
  <w:style w:type="paragraph" w:customStyle="1" w:styleId="25">
    <w:name w:val="正文首行缩进1"/>
    <w:basedOn w:val="5"/>
    <w:qFormat/>
    <w:uiPriority w:val="0"/>
    <w:pPr>
      <w:ind w:firstLine="420" w:firstLineChars="100"/>
    </w:pPr>
    <w:rPr>
      <w:rFonts w:ascii="Times New Roman" w:hAnsi="Times New Roman" w:cs="Times New Roman"/>
    </w:rPr>
  </w:style>
  <w:style w:type="character" w:customStyle="1" w:styleId="26">
    <w:name w:val="fontstyle01"/>
    <w:basedOn w:val="15"/>
    <w:qFormat/>
    <w:uiPriority w:val="0"/>
    <w:rPr>
      <w:rFonts w:ascii="黑体" w:hAnsi="宋体" w:eastAsia="黑体" w:cs="黑体"/>
      <w:color w:val="000000"/>
      <w:sz w:val="44"/>
      <w:szCs w:val="44"/>
    </w:rPr>
  </w:style>
  <w:style w:type="character" w:customStyle="1" w:styleId="27">
    <w:name w:val="fontstyle21"/>
    <w:basedOn w:val="15"/>
    <w:qFormat/>
    <w:uiPriority w:val="0"/>
    <w:rPr>
      <w:rFonts w:ascii="仿宋" w:hAnsi="仿宋" w:eastAsia="仿宋" w:cs="仿宋"/>
      <w:color w:val="00000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AF7BB5-71E1-4164-84AB-BFED5C1FFBE8}">
  <ds:schemaRefs/>
</ds:datastoreItem>
</file>

<file path=docProps/app.xml><?xml version="1.0" encoding="utf-8"?>
<Properties xmlns="http://schemas.openxmlformats.org/officeDocument/2006/extended-properties" xmlns:vt="http://schemas.openxmlformats.org/officeDocument/2006/docPropsVTypes">
  <Template>Normal.dotm</Template>
  <Company>Win10NeT.COM</Company>
  <Pages>36</Pages>
  <Words>16437</Words>
  <Characters>16524</Characters>
  <Lines>121</Lines>
  <Paragraphs>34</Paragraphs>
  <TotalTime>10</TotalTime>
  <ScaleCrop>false</ScaleCrop>
  <LinksUpToDate>false</LinksUpToDate>
  <CharactersWithSpaces>16827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2022-06-13T09:27:00Z</dcterms:created>
  <dc:creator>XiaZaiMa.COM</dc:creator>
  <cp:lastModifiedBy>扶贫开发股</cp:lastModifiedBy>
  <cp:lastPrinted>2022-05-26T02:23:00Z</cp:lastPrinted>
  <dcterms:modified xsi:type="dcterms:W3CDTF">2022-06-28T01:10:38Z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350227248_btnclosed</vt:lpwstr>
  </property>
  <property fmtid="{D5CDD505-2E9C-101B-9397-08002B2CF9AE}" pid="3" name="KSOProductBuildVer">
    <vt:lpwstr>2052-11.1.0.11830</vt:lpwstr>
  </property>
  <property fmtid="{D5CDD505-2E9C-101B-9397-08002B2CF9AE}" pid="4" name="ICV">
    <vt:lpwstr>C65298836A9C48D58B766A9E44323EA4</vt:lpwstr>
  </property>
</Properties>
</file>