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 w14:paraId="0E4D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961098"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</w:p>
        </w:tc>
      </w:tr>
      <w:tr w14:paraId="6873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E40F47"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 xml:space="preserve"> </w:t>
            </w:r>
            <w:bookmarkEnd w:id="0"/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汕头市澄海区本级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val="en-US" w:eastAsia="zh-CN"/>
              </w:rPr>
              <w:t>一般公共预算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eastAsia="zh-CN"/>
              </w:rPr>
              <w:t>财政拨款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“三公”经费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eastAsia="zh-CN"/>
              </w:rPr>
              <w:t>决算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</w:rPr>
              <w:t>表</w:t>
            </w:r>
          </w:p>
        </w:tc>
      </w:tr>
      <w:tr w14:paraId="428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C53F390"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58B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D1FD6"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12BD8"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决算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数</w:t>
            </w:r>
          </w:p>
        </w:tc>
      </w:tr>
      <w:tr w14:paraId="7B9D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9044E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FB66C">
            <w:pPr>
              <w:jc w:val="righ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936</w:t>
            </w:r>
          </w:p>
        </w:tc>
      </w:tr>
      <w:tr w14:paraId="7315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DF881F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DC4AD"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10</w:t>
            </w:r>
          </w:p>
        </w:tc>
      </w:tr>
      <w:tr w14:paraId="72A5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D9332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C6E70"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861</w:t>
            </w:r>
          </w:p>
        </w:tc>
      </w:tr>
      <w:tr w14:paraId="65D4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62CDFE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50FA8"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136</w:t>
            </w:r>
          </w:p>
        </w:tc>
      </w:tr>
      <w:tr w14:paraId="177B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0A171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312B7"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725</w:t>
            </w:r>
          </w:p>
        </w:tc>
      </w:tr>
      <w:tr w14:paraId="3135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8E2DD"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F6804">
            <w:pPr>
              <w:jc w:val="right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65</w:t>
            </w:r>
          </w:p>
        </w:tc>
      </w:tr>
    </w:tbl>
    <w:p w14:paraId="09510C35"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</w:t>
      </w:r>
      <w:r>
        <w:rPr>
          <w:rFonts w:hint="eastAsia" w:ascii="黑体" w:hAnsi="黑体" w:eastAsia="黑体" w:cs="宋体"/>
          <w:kern w:val="0"/>
          <w:sz w:val="20"/>
          <w:szCs w:val="20"/>
          <w:lang w:val="en-US" w:eastAsia="zh-CN" w:bidi="ar"/>
        </w:rPr>
        <w:t>一般公共预算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 w:bidi="ar"/>
        </w:rPr>
        <w:t>财政拨款</w:t>
      </w: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的“三公”经费是指部门</w:t>
      </w:r>
      <w:r>
        <w:rPr>
          <w:rFonts w:hint="eastAsia" w:ascii="黑体" w:hAnsi="黑体" w:eastAsia="黑体" w:cs="宋体"/>
          <w:kern w:val="0"/>
          <w:sz w:val="20"/>
          <w:szCs w:val="20"/>
          <w:lang w:eastAsia="zh-CN" w:bidi="ar"/>
        </w:rPr>
        <w:t>决算</w:t>
      </w: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 w14:paraId="596889EA">
      <w:pPr>
        <w:rPr>
          <w:rFonts w:hint="eastAsia"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DEBE5D5"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bookmarkEnd w:id="2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</w:rPr>
        <w:t>汕头市澄海区本级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  <w:lang w:val="en-US" w:eastAsia="zh-CN"/>
        </w:rPr>
        <w:t>一般公共预算</w:t>
      </w:r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财政拨款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“三公”经费</w:t>
      </w:r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决算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的说明</w:t>
      </w:r>
    </w:p>
    <w:p w14:paraId="5ED8528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一、202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级一般公共预算财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政拨款安排“三公”经费9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36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万元，比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预算减少16万元，原因是认真贯彻落实中央八项规定精神，厉行勤俭节约。其中： </w:t>
      </w:r>
    </w:p>
    <w:p w14:paraId="671D598D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（一）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因公出国（境）支出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10万元，比预算减少1万元，原因是严格控制费用支出。 </w:t>
      </w:r>
    </w:p>
    <w:p w14:paraId="45F5630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公务用车购置及运行维护支出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861万元，比预算减少8万元。其中：公务用车购置费136万元，比预算增加24万元，原因是上级补助资金购置医疗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专用车辆；公务用车运行维护费725万元，比预算减少32万元，原因是加强公务用车管理和使用，控制费用支出。 </w:t>
      </w:r>
    </w:p>
    <w:p w14:paraId="2DA3DC8C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公务接待费支出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65万元，比预算减少7万元，原因是积极采取有效措施，压缩公务接待活动成本。 </w:t>
      </w:r>
    </w:p>
    <w:p w14:paraId="5E0C26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F1487"/>
    <w:rsid w:val="05855EBE"/>
    <w:rsid w:val="06E728E4"/>
    <w:rsid w:val="0C682A7A"/>
    <w:rsid w:val="0E32221C"/>
    <w:rsid w:val="109C778D"/>
    <w:rsid w:val="131F564D"/>
    <w:rsid w:val="15614E3B"/>
    <w:rsid w:val="1B3754F5"/>
    <w:rsid w:val="1E901164"/>
    <w:rsid w:val="22DF65FC"/>
    <w:rsid w:val="26940625"/>
    <w:rsid w:val="2C561DE2"/>
    <w:rsid w:val="2F144269"/>
    <w:rsid w:val="32456AE2"/>
    <w:rsid w:val="32DC6862"/>
    <w:rsid w:val="347F4DA9"/>
    <w:rsid w:val="3B1E0BF8"/>
    <w:rsid w:val="3E5F319D"/>
    <w:rsid w:val="3F087FF4"/>
    <w:rsid w:val="46287CA8"/>
    <w:rsid w:val="47232F3C"/>
    <w:rsid w:val="4B593485"/>
    <w:rsid w:val="4BFF5779"/>
    <w:rsid w:val="52C3627F"/>
    <w:rsid w:val="585F4859"/>
    <w:rsid w:val="58AA792C"/>
    <w:rsid w:val="5ACF1487"/>
    <w:rsid w:val="5CED23EC"/>
    <w:rsid w:val="5EE84CDC"/>
    <w:rsid w:val="6074614E"/>
    <w:rsid w:val="6316364A"/>
    <w:rsid w:val="6D0C6232"/>
    <w:rsid w:val="6E88123C"/>
    <w:rsid w:val="735E052D"/>
    <w:rsid w:val="736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snapToGrid w:val="0"/>
      <w:spacing w:line="360" w:lineRule="auto"/>
      <w:ind w:firstLine="904" w:firstLineChars="200"/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2024-09-23T07:42:00Z</dcterms:created>
  <dc:creator>Administrator</dc:creator>
  <cp:lastModifiedBy>czx</cp:lastModifiedBy>
  <cp:lastPrinted>2025-09-12T07:15:36Z</cp:lastPrinted>
  <dcterms:modified xsi:type="dcterms:W3CDTF">2025-09-12T07:15:38Z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9965E3B48AA544A1A8FD147200ACC354_11</vt:lpwstr>
  </property>
</Properties>
</file>