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snapToGrid/>
        <w:spacing w:before="0" w:beforeAutospacing="0" w:after="0" w:afterAutospacing="0" w:line="600" w:lineRule="exact"/>
        <w:ind w:firstLine="0" w:firstLineChars="0"/>
        <w:jc w:val="center"/>
        <w:rPr>
          <w:rFonts w:hint="default"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rPr>
        <w:t>汕头市澄海区狮头鹅国家</w:t>
      </w:r>
      <w:r>
        <w:rPr>
          <w:rFonts w:hint="eastAsia" w:ascii="方正小标宋简体" w:hAnsi="方正小标宋简体" w:eastAsia="方正小标宋简体" w:cs="方正小标宋简体"/>
          <w:color w:val="000000"/>
          <w:sz w:val="44"/>
          <w:szCs w:val="44"/>
          <w:lang w:val="en-US" w:eastAsia="zh-CN"/>
        </w:rPr>
        <w:t>现代农业产业园项目资产管理办法</w:t>
      </w:r>
      <w:r>
        <w:rPr>
          <w:rFonts w:hint="eastAsia" w:ascii="方正小标宋简体" w:hAnsi="方正小标宋简体" w:eastAsia="方正小标宋简体" w:cs="方正小标宋简体"/>
          <w:color w:val="000000"/>
          <w:sz w:val="44"/>
          <w:szCs w:val="44"/>
          <w:lang w:val="en-US" w:eastAsia="zh-CN"/>
        </w:rPr>
        <w:t>（试行）</w:t>
      </w:r>
    </w:p>
    <w:bookmarkEnd w:id="0"/>
    <w:p>
      <w:pPr>
        <w:pStyle w:val="8"/>
        <w:widowControl w:val="0"/>
        <w:adjustRightInd/>
        <w:snapToGrid/>
        <w:spacing w:before="0" w:beforeAutospacing="0" w:after="0" w:afterAutospacing="0" w:line="600" w:lineRule="exact"/>
        <w:ind w:firstLine="0" w:firstLineChars="0"/>
        <w:jc w:val="center"/>
        <w:rPr>
          <w:rFonts w:hint="eastAsia" w:ascii="楷体" w:hAnsi="楷体" w:eastAsia="楷体" w:cs="楷体"/>
          <w:color w:val="000000"/>
          <w:sz w:val="32"/>
          <w:szCs w:val="32"/>
        </w:rPr>
      </w:pPr>
      <w:r>
        <w:rPr>
          <w:rFonts w:hint="eastAsia" w:ascii="楷体" w:hAnsi="楷体" w:eastAsia="楷体" w:cs="楷体"/>
          <w:color w:val="000000"/>
          <w:sz w:val="32"/>
          <w:szCs w:val="32"/>
        </w:rPr>
        <w:t>（征求意见稿）</w:t>
      </w:r>
    </w:p>
    <w:p>
      <w:pPr>
        <w:pStyle w:val="8"/>
        <w:widowControl w:val="0"/>
        <w:adjustRightInd/>
        <w:snapToGrid/>
        <w:spacing w:before="0" w:beforeAutospacing="0" w:after="0" w:afterAutospacing="0" w:line="600" w:lineRule="exact"/>
        <w:ind w:firstLine="0" w:firstLineChars="0"/>
        <w:jc w:val="center"/>
        <w:rPr>
          <w:rFonts w:hint="default" w:ascii="楷体" w:hAnsi="楷体" w:eastAsia="楷体" w:cs="楷体"/>
          <w:color w:val="000000"/>
          <w:sz w:val="32"/>
          <w:szCs w:val="32"/>
          <w:lang w:val="en-US" w:eastAsia="zh-CN"/>
        </w:rPr>
      </w:pPr>
    </w:p>
    <w:p>
      <w:pPr>
        <w:pStyle w:val="2"/>
        <w:bidi w:val="0"/>
        <w:jc w:val="center"/>
        <w:rPr>
          <w:rFonts w:hint="eastAsia"/>
        </w:rPr>
      </w:pPr>
      <w:r>
        <w:rPr>
          <w:rFonts w:hint="eastAsia"/>
        </w:rPr>
        <w:t>第一章</w:t>
      </w:r>
      <w:r>
        <w:rPr>
          <w:rFonts w:hint="eastAsia"/>
          <w:lang w:val="en-US" w:eastAsia="zh-CN"/>
        </w:rPr>
        <w:t xml:space="preserve"> </w:t>
      </w:r>
      <w:r>
        <w:rPr>
          <w:rFonts w:hint="eastAsia"/>
        </w:rPr>
        <w:t>总则</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0" w:right="0" w:firstLine="640" w:firstLineChars="200"/>
        <w:jc w:val="both"/>
        <w:textAlignment w:val="baseline"/>
        <w:rPr>
          <w:rFonts w:hint="eastAsia" w:ascii="仿宋_GB2312" w:hAnsi="仿宋_GB2312" w:eastAsia="仿宋_GB2312" w:cs="仿宋_GB2312"/>
          <w:bCs w:val="0"/>
          <w:spacing w:val="0"/>
          <w:w w:val="100"/>
          <w:position w:val="0"/>
          <w:sz w:val="32"/>
          <w:szCs w:val="32"/>
          <w:highlight w:val="none"/>
        </w:rPr>
      </w:pPr>
      <w:r>
        <w:rPr>
          <w:rFonts w:hint="eastAsia" w:ascii="仿宋_GB2312" w:hAnsi="仿宋_GB2312" w:eastAsia="仿宋_GB2312" w:cs="仿宋_GB2312"/>
          <w:bCs w:val="0"/>
          <w:spacing w:val="0"/>
          <w:w w:val="100"/>
          <w:position w:val="0"/>
          <w:sz w:val="32"/>
          <w:szCs w:val="32"/>
          <w:highlight w:val="none"/>
          <w14:textOutline w14:w="5791" w14:cap="flat" w14:cmpd="sng">
            <w14:solidFill>
              <w14:srgbClr w14:val="000000"/>
            </w14:solidFill>
            <w14:prstDash w14:val="solid"/>
            <w14:miter w14:val="0"/>
          </w14:textOutline>
        </w:rPr>
        <w:t>第一条</w:t>
      </w:r>
      <w:r>
        <w:rPr>
          <w:rFonts w:hint="eastAsia"/>
          <w:lang w:val="en-US" w:eastAsia="zh-CN"/>
        </w:rPr>
        <w:t xml:space="preserve"> 根据党中央国务院、省委省政府和市委市政府关于建设现代农业产业园的决策部署，</w:t>
      </w:r>
      <w:r>
        <w:rPr>
          <w:rFonts w:hint="eastAsia" w:ascii="仿宋_GB2312" w:hAnsi="仿宋_GB2312" w:eastAsia="仿宋_GB2312" w:cs="仿宋_GB2312"/>
          <w:bCs w:val="0"/>
          <w:spacing w:val="0"/>
          <w:w w:val="100"/>
          <w:position w:val="0"/>
          <w:sz w:val="32"/>
          <w:szCs w:val="32"/>
          <w:highlight w:val="none"/>
        </w:rPr>
        <w:t>为切实</w:t>
      </w:r>
      <w:r>
        <w:rPr>
          <w:rFonts w:hint="eastAsia" w:cs="仿宋_GB2312"/>
          <w:bCs w:val="0"/>
          <w:spacing w:val="0"/>
          <w:w w:val="100"/>
          <w:position w:val="0"/>
          <w:sz w:val="32"/>
          <w:szCs w:val="32"/>
          <w:highlight w:val="none"/>
          <w:lang w:val="en-US" w:eastAsia="zh-CN"/>
        </w:rPr>
        <w:t>加强广东省  现代农业产业园</w:t>
      </w:r>
      <w:r>
        <w:rPr>
          <w:rFonts w:hint="eastAsia" w:ascii="仿宋_GB2312" w:hAnsi="仿宋_GB2312" w:eastAsia="仿宋_GB2312" w:cs="仿宋_GB2312"/>
          <w:bCs w:val="0"/>
          <w:spacing w:val="0"/>
          <w:w w:val="100"/>
          <w:position w:val="0"/>
          <w:sz w:val="32"/>
          <w:szCs w:val="32"/>
          <w:highlight w:val="none"/>
        </w:rPr>
        <w:t>（以下简称产业园）</w:t>
      </w:r>
      <w:r>
        <w:rPr>
          <w:rFonts w:hint="eastAsia" w:ascii="仿宋_GB2312" w:hAnsi="仿宋_GB2312" w:eastAsia="仿宋_GB2312" w:cs="仿宋_GB2312"/>
          <w:bCs w:val="0"/>
          <w:spacing w:val="0"/>
          <w:w w:val="100"/>
          <w:position w:val="0"/>
          <w:sz w:val="32"/>
          <w:szCs w:val="32"/>
          <w:highlight w:val="none"/>
          <w:lang w:val="en-US" w:eastAsia="zh-CN"/>
        </w:rPr>
        <w:t>项目资产安全和运营效果，</w:t>
      </w:r>
      <w:r>
        <w:rPr>
          <w:rFonts w:hint="eastAsia"/>
          <w:lang w:val="en-US" w:eastAsia="zh-CN"/>
        </w:rPr>
        <w:t>确保产业园项目资产稳定良性运转、经营性资产不流失或不被侵占、公益性资产持续发挥作用。</w:t>
      </w:r>
      <w:r>
        <w:rPr>
          <w:rFonts w:hint="eastAsia" w:ascii="仿宋_GB2312" w:hAnsi="仿宋_GB2312" w:eastAsia="仿宋_GB2312" w:cs="仿宋_GB2312"/>
          <w:bCs w:val="0"/>
          <w:spacing w:val="0"/>
          <w:w w:val="100"/>
          <w:position w:val="0"/>
          <w:sz w:val="32"/>
          <w:szCs w:val="32"/>
          <w:highlight w:val="none"/>
          <w:lang w:val="en-US" w:eastAsia="zh-CN"/>
        </w:rPr>
        <w:t>按资产管理的相关要求，</w:t>
      </w:r>
      <w:r>
        <w:rPr>
          <w:rFonts w:hint="eastAsia" w:cs="仿宋_GB2312"/>
          <w:bCs w:val="0"/>
          <w:spacing w:val="0"/>
          <w:w w:val="100"/>
          <w:position w:val="0"/>
          <w:sz w:val="32"/>
          <w:szCs w:val="32"/>
          <w:highlight w:val="none"/>
          <w:lang w:val="en-US" w:eastAsia="zh-CN"/>
        </w:rPr>
        <w:t>结合我区</w:t>
      </w:r>
      <w:r>
        <w:rPr>
          <w:rFonts w:hint="eastAsia" w:ascii="仿宋_GB2312" w:hAnsi="仿宋_GB2312" w:eastAsia="仿宋_GB2312" w:cs="仿宋_GB2312"/>
          <w:sz w:val="32"/>
          <w:szCs w:val="32"/>
        </w:rPr>
        <w:t>狮头鹅国家</w:t>
      </w:r>
      <w:r>
        <w:rPr>
          <w:rFonts w:hint="eastAsia" w:cs="仿宋_GB2312"/>
          <w:bCs w:val="0"/>
          <w:spacing w:val="0"/>
          <w:w w:val="100"/>
          <w:position w:val="0"/>
          <w:sz w:val="32"/>
          <w:szCs w:val="32"/>
          <w:highlight w:val="none"/>
          <w:lang w:val="en-US" w:eastAsia="zh-CN"/>
        </w:rPr>
        <w:t>现代农业产业园的实际，</w:t>
      </w:r>
      <w:r>
        <w:rPr>
          <w:rFonts w:hint="eastAsia" w:ascii="仿宋_GB2312" w:hAnsi="仿宋_GB2312" w:eastAsia="仿宋_GB2312" w:cs="仿宋_GB2312"/>
          <w:bCs w:val="0"/>
          <w:spacing w:val="0"/>
          <w:w w:val="100"/>
          <w:position w:val="0"/>
          <w:sz w:val="32"/>
          <w:szCs w:val="32"/>
          <w:highlight w:val="none"/>
        </w:rPr>
        <w:t>制定本办法。</w:t>
      </w:r>
    </w:p>
    <w:p>
      <w:pPr>
        <w:keepNext w:val="0"/>
        <w:keepLines w:val="0"/>
        <w:pageBreakBefore w:val="0"/>
        <w:widowControl/>
        <w:suppressLineNumbers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eastAsia" w:ascii="仿宋_GB2312" w:hAnsi="仿宋_GB2312" w:eastAsia="仿宋_GB2312"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二</w:t>
      </w:r>
      <w:r>
        <w:rPr>
          <w:rFonts w:hint="eastAsia" w:ascii="仿宋_GB2312" w:hAnsi="仿宋_GB2312" w:eastAsia="仿宋_GB2312"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w:t>
      </w:r>
      <w:r>
        <w:rPr>
          <w:rFonts w:hint="default"/>
          <w:lang w:val="en-US" w:eastAsia="zh-CN"/>
        </w:rPr>
        <w:t>本制度所称的实物资产，是指使用</w:t>
      </w:r>
      <w:r>
        <w:rPr>
          <w:rFonts w:hint="eastAsia"/>
          <w:lang w:val="en-US" w:eastAsia="zh-CN"/>
        </w:rPr>
        <w:t>中央财政奖补资金</w:t>
      </w:r>
      <w:r>
        <w:rPr>
          <w:rFonts w:hint="default"/>
          <w:lang w:val="en-US" w:eastAsia="zh-CN"/>
        </w:rPr>
        <w:t>所形成的使用时间超过一个会计年度，价值达到一定标准的非货币性资产，包括房屋、建筑物、机器、机械、运输工具以及其他与生产经营活动有关的设备、器具、工具等实物资产。</w:t>
      </w:r>
    </w:p>
    <w:p>
      <w:pPr>
        <w:bidi w:val="0"/>
        <w:rPr>
          <w:rFonts w:hint="default"/>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三</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坚持公开透明，严格落实公告公示制度，提高项目资产后续管理和运营透明度。</w:t>
      </w:r>
    </w:p>
    <w:p>
      <w:pPr>
        <w:bidi w:val="0"/>
        <w:rPr>
          <w:rFonts w:hint="default"/>
          <w:lang w:val="en-US" w:eastAsia="zh-CN"/>
        </w:rPr>
      </w:pPr>
    </w:p>
    <w:p>
      <w:pPr>
        <w:pStyle w:val="2"/>
        <w:bidi w:val="0"/>
        <w:jc w:val="center"/>
        <w:rPr>
          <w:rFonts w:hint="default"/>
          <w:lang w:val="en-US" w:eastAsia="zh-CN"/>
        </w:rPr>
      </w:pPr>
      <w:r>
        <w:rPr>
          <w:rFonts w:hint="eastAsia"/>
          <w:lang w:val="en-US" w:eastAsia="zh-CN"/>
        </w:rPr>
        <w:t>第二章 职责分工</w:t>
      </w:r>
    </w:p>
    <w:p>
      <w:pPr>
        <w:ind w:firstLine="800"/>
        <w:rPr>
          <w:rFonts w:hint="eastAsia"/>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 xml:space="preserve">第四条 </w:t>
      </w:r>
      <w:r>
        <w:rPr>
          <w:rFonts w:hint="eastAsia"/>
          <w:lang w:val="en-US" w:eastAsia="zh-CN"/>
        </w:rPr>
        <w:t>按照“谁使用、谁负责，谁批准、谁监管”的原则，产业园责任主体监测产业园实物的安全和运营效果，实施主体在责任主体的监管和指导下，突出产业园的功能定位，提高项目和资产的使用效益。</w:t>
      </w:r>
    </w:p>
    <w:p>
      <w:pPr>
        <w:ind w:firstLine="800"/>
        <w:rPr>
          <w:rFonts w:hint="default"/>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 xml:space="preserve">第五条 </w:t>
      </w:r>
      <w:r>
        <w:rPr>
          <w:rFonts w:hint="eastAsia"/>
          <w:lang w:val="en-US" w:eastAsia="zh-CN"/>
        </w:rPr>
        <w:t>澄海区人民政府为产业园的责任主体，</w:t>
      </w:r>
      <w:r>
        <w:rPr>
          <w:rFonts w:hint="eastAsia" w:ascii="仿宋_GB2312" w:hAnsi="仿宋_GB2312" w:eastAsia="仿宋_GB2312" w:cs="仿宋_GB2312"/>
          <w:bCs w:val="0"/>
          <w:spacing w:val="0"/>
          <w:w w:val="100"/>
          <w:position w:val="0"/>
          <w:sz w:val="32"/>
          <w:szCs w:val="32"/>
          <w:highlight w:val="none"/>
        </w:rPr>
        <w:t>组建由相关职能部门负责人组成的</w:t>
      </w:r>
      <w:r>
        <w:rPr>
          <w:rFonts w:hint="eastAsia" w:cs="仿宋_GB2312"/>
          <w:bCs w:val="0"/>
          <w:spacing w:val="0"/>
          <w:w w:val="100"/>
          <w:position w:val="0"/>
          <w:sz w:val="32"/>
          <w:szCs w:val="32"/>
          <w:highlight w:val="none"/>
          <w:lang w:val="en-US" w:eastAsia="zh-CN"/>
        </w:rPr>
        <w:t>狮头鹅国家现代农业产业园管理委员会，管委会下设办公室（设在区农业农村局），负责处理产业园建设日常工作。</w:t>
      </w:r>
    </w:p>
    <w:p>
      <w:pPr>
        <w:bidi w:val="0"/>
        <w:rPr>
          <w:rFonts w:hint="default"/>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六</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产业园管委会办公室是产业园实物资产的监管单位，依照法律法规对产业园实物资产实行监管工作，建立健全产业园资产管理机制，履行以下职责：</w:t>
      </w:r>
    </w:p>
    <w:p>
      <w:pPr>
        <w:bidi w:val="0"/>
        <w:rPr>
          <w:rFonts w:hint="eastAsia"/>
          <w:lang w:val="en-US" w:eastAsia="zh-CN"/>
        </w:rPr>
      </w:pPr>
      <w:r>
        <w:rPr>
          <w:rFonts w:hint="eastAsia"/>
          <w:lang w:val="en-US" w:eastAsia="zh-CN"/>
        </w:rPr>
        <w:t>（一）指导各实施主体对使用产业园中央奖补资金形成产业园实物资产进行清查登记、绩效评价等工作；</w:t>
      </w:r>
    </w:p>
    <w:p>
      <w:pPr>
        <w:bidi w:val="0"/>
        <w:rPr>
          <w:rFonts w:hint="eastAsia"/>
          <w:lang w:val="en-US" w:eastAsia="zh-CN"/>
        </w:rPr>
      </w:pPr>
      <w:r>
        <w:rPr>
          <w:rFonts w:hint="eastAsia"/>
          <w:lang w:val="en-US" w:eastAsia="zh-CN"/>
        </w:rPr>
        <w:t>（二）定期监管产业园实物资产的去向和使用情况；</w:t>
      </w:r>
    </w:p>
    <w:p>
      <w:pPr>
        <w:bidi w:val="0"/>
        <w:rPr>
          <w:rFonts w:hint="eastAsia"/>
          <w:lang w:val="en-US" w:eastAsia="zh-CN"/>
        </w:rPr>
      </w:pPr>
      <w:r>
        <w:rPr>
          <w:rFonts w:hint="eastAsia"/>
          <w:lang w:val="en-US" w:eastAsia="zh-CN"/>
        </w:rPr>
        <w:t>（三）编制产业园实物资产管理情况报告；</w:t>
      </w:r>
    </w:p>
    <w:p>
      <w:pPr>
        <w:bidi w:val="0"/>
        <w:rPr>
          <w:rFonts w:hint="default"/>
          <w:lang w:val="en-US" w:eastAsia="zh-CN"/>
        </w:rPr>
      </w:pPr>
      <w:r>
        <w:rPr>
          <w:rFonts w:hint="eastAsia"/>
          <w:lang w:val="en-US" w:eastAsia="zh-CN"/>
        </w:rPr>
        <w:t>（四）</w:t>
      </w:r>
      <w:r>
        <w:rPr>
          <w:rFonts w:hint="default"/>
          <w:lang w:val="en-US" w:eastAsia="zh-CN"/>
        </w:rPr>
        <w:t>法律法规和国家规定的其他职责。</w:t>
      </w:r>
    </w:p>
    <w:p>
      <w:pPr>
        <w:bidi w:val="0"/>
        <w:rPr>
          <w:rFonts w:hint="eastAsia"/>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 xml:space="preserve">第七条 </w:t>
      </w:r>
      <w:r>
        <w:rPr>
          <w:rFonts w:hint="eastAsia"/>
          <w:lang w:val="en-US" w:eastAsia="zh-CN"/>
        </w:rPr>
        <w:t>产业园实施主体是产业园实物资产权属单位，履行下列职责：</w:t>
      </w:r>
    </w:p>
    <w:p>
      <w:pPr>
        <w:bidi w:val="0"/>
        <w:rPr>
          <w:rFonts w:hint="eastAsia"/>
          <w:lang w:val="en-US" w:eastAsia="zh-CN"/>
        </w:rPr>
      </w:pPr>
      <w:r>
        <w:rPr>
          <w:rFonts w:hint="eastAsia"/>
          <w:lang w:val="en-US" w:eastAsia="zh-CN"/>
        </w:rPr>
        <w:t>（一）按照本办法及时办理权属登记；</w:t>
      </w:r>
    </w:p>
    <w:p>
      <w:pPr>
        <w:bidi w:val="0"/>
        <w:rPr>
          <w:rFonts w:hint="eastAsia"/>
          <w:lang w:val="en-US" w:eastAsia="zh-CN"/>
        </w:rPr>
      </w:pPr>
      <w:r>
        <w:rPr>
          <w:rFonts w:hint="eastAsia"/>
          <w:lang w:val="en-US" w:eastAsia="zh-CN"/>
        </w:rPr>
        <w:t>（二）负责产业园实物资产的使用、运营和管理等日常工作；</w:t>
      </w:r>
    </w:p>
    <w:p>
      <w:pPr>
        <w:rPr>
          <w:rFonts w:hint="eastAsia"/>
          <w:lang w:val="en-US" w:eastAsia="zh-CN"/>
        </w:rPr>
      </w:pPr>
      <w:r>
        <w:rPr>
          <w:rFonts w:hint="eastAsia"/>
          <w:lang w:val="en-US" w:eastAsia="zh-CN"/>
        </w:rPr>
        <w:t>（三）做好产业园实物资产的维修、保养、更新以及报废等工作。</w:t>
      </w:r>
    </w:p>
    <w:p>
      <w:pPr>
        <w:rPr>
          <w:rFonts w:hint="default"/>
          <w:lang w:val="en-US" w:eastAsia="zh-CN"/>
        </w:rPr>
      </w:pPr>
      <w:r>
        <w:rPr>
          <w:rFonts w:hint="eastAsia"/>
          <w:lang w:val="en-US" w:eastAsia="zh-CN"/>
        </w:rPr>
        <w:t>（四）按照产业园管委会办公室的要求，提供产业园资产管理情况所需材料，配合日常的管理工作。</w:t>
      </w:r>
    </w:p>
    <w:p>
      <w:pPr>
        <w:bidi w:val="0"/>
        <w:rPr>
          <w:rFonts w:hint="eastAsia"/>
          <w:lang w:val="en-US" w:eastAsia="zh-CN"/>
        </w:rPr>
      </w:pPr>
      <w:r>
        <w:rPr>
          <w:rFonts w:hint="eastAsia"/>
          <w:lang w:val="en-US" w:eastAsia="zh-CN"/>
        </w:rPr>
        <w:t>（五）法律法规和国家规定的其他职责。</w:t>
      </w:r>
    </w:p>
    <w:p>
      <w:pPr>
        <w:pStyle w:val="2"/>
        <w:bidi w:val="0"/>
        <w:rPr>
          <w:rFonts w:hint="default"/>
          <w:lang w:val="en-US" w:eastAsia="zh-CN"/>
        </w:rPr>
      </w:pPr>
    </w:p>
    <w:p>
      <w:pPr>
        <w:pStyle w:val="2"/>
        <w:bidi w:val="0"/>
        <w:jc w:val="center"/>
        <w:rPr>
          <w:rFonts w:hint="default"/>
          <w:lang w:val="en-US" w:eastAsia="zh-CN"/>
        </w:rPr>
      </w:pPr>
      <w:r>
        <w:rPr>
          <w:rFonts w:hint="eastAsia"/>
          <w:lang w:val="en-US" w:eastAsia="zh-CN"/>
        </w:rPr>
        <w:t>第三章 资产购置、使用和维护</w:t>
      </w:r>
    </w:p>
    <w:p>
      <w:pPr>
        <w:tabs>
          <w:tab w:val="left" w:pos="7202"/>
        </w:tabs>
        <w:rPr>
          <w:rFonts w:hint="eastAsia"/>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第九条</w:t>
      </w:r>
      <w:r>
        <w:rPr>
          <w:rFonts w:hint="eastAsia"/>
          <w:lang w:val="en-US" w:eastAsia="zh-CN"/>
        </w:rPr>
        <w:t xml:space="preserve"> 资产购置。产业园实施主体应严格按照备案的产业园资金使用方案、财政资金管理条例等国家、省规定的法律法规，合法合规的使用产业园中央奖补资金，购置实物资产。</w:t>
      </w:r>
    </w:p>
    <w:p>
      <w:pPr>
        <w:rPr>
          <w:rFonts w:hint="eastAsia"/>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第十条</w:t>
      </w:r>
      <w:r>
        <w:rPr>
          <w:rFonts w:hint="eastAsia"/>
          <w:lang w:val="en-US" w:eastAsia="zh-CN"/>
        </w:rPr>
        <w:t xml:space="preserve"> 运营使用。实施主体应当合理使用、妥善保管资产，避免资产闲置浪费，产业园责任主体有权依法处置拒不整改导致</w:t>
      </w:r>
      <w:r>
        <w:rPr>
          <w:rFonts w:hint="default"/>
          <w:lang w:val="en-US" w:eastAsia="zh-CN"/>
        </w:rPr>
        <w:t>闲置的资产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第十一条</w:t>
      </w:r>
      <w:r>
        <w:rPr>
          <w:rFonts w:hint="eastAsia" w:ascii="楷体_GB2312" w:hAnsi="楷体_GB2312" w:eastAsia="楷体_GB2312" w:cs="楷体_GB2312"/>
          <w:b/>
          <w:bCs/>
          <w:sz w:val="32"/>
          <w:szCs w:val="32"/>
          <w:lang w:val="en-US" w:eastAsia="zh-CN"/>
        </w:rPr>
        <w:t xml:space="preserve"> </w:t>
      </w:r>
      <w:r>
        <w:rPr>
          <w:rFonts w:hint="eastAsia" w:cs="仿宋_GB2312"/>
          <w:sz w:val="32"/>
          <w:szCs w:val="32"/>
          <w:lang w:val="en-US" w:eastAsia="zh-CN"/>
        </w:rPr>
        <w:t>维护保养。</w:t>
      </w:r>
      <w:r>
        <w:rPr>
          <w:rFonts w:hint="eastAsia"/>
          <w:lang w:val="en-US" w:eastAsia="zh-CN"/>
        </w:rPr>
        <w:t>产业园管委会办公室</w:t>
      </w:r>
      <w:r>
        <w:rPr>
          <w:rFonts w:hint="eastAsia" w:cs="仿宋_GB2312"/>
          <w:sz w:val="32"/>
          <w:szCs w:val="32"/>
          <w:lang w:val="en-US" w:eastAsia="zh-CN"/>
        </w:rPr>
        <w:t>应督促实施主体定期对有关设备进行检查，根据设备使用环境、零部件磨损规律及检查结果，进行预防维修。</w:t>
      </w:r>
    </w:p>
    <w:p>
      <w:pPr>
        <w:rPr>
          <w:rFonts w:hint="default"/>
          <w:lang w:val="en-US" w:eastAsia="zh-CN"/>
        </w:rPr>
      </w:pPr>
    </w:p>
    <w:p>
      <w:pPr>
        <w:pStyle w:val="2"/>
        <w:bidi w:val="0"/>
        <w:rPr>
          <w:rFonts w:hint="default"/>
          <w:lang w:val="en-US" w:eastAsia="zh-CN"/>
        </w:rPr>
      </w:pPr>
      <w:r>
        <w:rPr>
          <w:rFonts w:hint="default"/>
          <w:lang w:val="en-US" w:eastAsia="zh-CN"/>
        </w:rPr>
        <w:t>第</w:t>
      </w:r>
      <w:r>
        <w:rPr>
          <w:rFonts w:hint="eastAsia"/>
          <w:lang w:val="en-US" w:eastAsia="zh-CN"/>
        </w:rPr>
        <w:t>四</w:t>
      </w:r>
      <w:r>
        <w:rPr>
          <w:rFonts w:hint="default"/>
          <w:lang w:val="en-US" w:eastAsia="zh-CN"/>
        </w:rPr>
        <w:t>章</w:t>
      </w:r>
      <w:r>
        <w:rPr>
          <w:rFonts w:hint="eastAsia"/>
          <w:lang w:val="en-US" w:eastAsia="zh-CN"/>
        </w:rPr>
        <w:t xml:space="preserve"> </w:t>
      </w:r>
      <w:r>
        <w:rPr>
          <w:rFonts w:hint="default"/>
          <w:lang w:val="en-US" w:eastAsia="zh-CN"/>
        </w:rPr>
        <w:t>建立台账</w:t>
      </w:r>
    </w:p>
    <w:p>
      <w:pPr>
        <w:bidi w:val="0"/>
        <w:rPr>
          <w:rFonts w:hint="default"/>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十二</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产业园实施主体应</w:t>
      </w:r>
      <w:r>
        <w:rPr>
          <w:rFonts w:hint="default"/>
          <w:lang w:val="en-US" w:eastAsia="zh-CN"/>
        </w:rPr>
        <w:t>建立</w:t>
      </w:r>
      <w:r>
        <w:rPr>
          <w:rFonts w:hint="eastAsia"/>
          <w:lang w:val="en-US" w:eastAsia="zh-CN"/>
        </w:rPr>
        <w:t>产业园</w:t>
      </w:r>
      <w:r>
        <w:rPr>
          <w:rFonts w:hint="default"/>
          <w:lang w:val="en-US" w:eastAsia="zh-CN"/>
        </w:rPr>
        <w:t>项目资产台账，实行信息化管理。</w:t>
      </w:r>
    </w:p>
    <w:p>
      <w:pPr>
        <w:bidi w:val="0"/>
        <w:rPr>
          <w:rFonts w:hint="default"/>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十三</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w:t>
      </w:r>
      <w:r>
        <w:rPr>
          <w:rFonts w:hint="default"/>
          <w:lang w:val="en-US" w:eastAsia="zh-CN"/>
        </w:rPr>
        <w:t>台账内容包含但不限于：项目名称、资产名称、资产类别、购建时间、购建数量、计量单位、使用年限、原始价值、资金来源、产权归属、管护模式、资产状态、经营主体、收益权人、经营方式等。形成的</w:t>
      </w:r>
      <w:r>
        <w:rPr>
          <w:rFonts w:hint="eastAsia"/>
          <w:lang w:val="en-US" w:eastAsia="zh-CN"/>
        </w:rPr>
        <w:t>产业园</w:t>
      </w:r>
      <w:r>
        <w:rPr>
          <w:rFonts w:hint="default"/>
          <w:lang w:val="en-US" w:eastAsia="zh-CN"/>
        </w:rPr>
        <w:t>项目资产原始价值，原则上按照项目竣工决算为登记依据。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第十四条</w:t>
      </w: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实施主体</w:t>
      </w:r>
      <w:r>
        <w:rPr>
          <w:rFonts w:hint="eastAsia" w:cs="仿宋_GB2312"/>
          <w:sz w:val="32"/>
          <w:szCs w:val="32"/>
          <w:lang w:val="en-US" w:eastAsia="zh-CN"/>
        </w:rPr>
        <w:t>应</w:t>
      </w:r>
      <w:r>
        <w:rPr>
          <w:rFonts w:hint="eastAsia" w:ascii="仿宋_GB2312" w:hAnsi="仿宋_GB2312" w:eastAsia="仿宋_GB2312" w:cs="仿宋_GB2312"/>
          <w:sz w:val="32"/>
          <w:szCs w:val="32"/>
          <w:lang w:val="en-US" w:eastAsia="zh-CN"/>
        </w:rPr>
        <w:t>严格按照会计制度进行会计核算，按规定设置产业园资产账簿，对产业园资产增减变动及时进行会计处理，不得形成账外资产</w:t>
      </w:r>
      <w:r>
        <w:rPr>
          <w:rFonts w:hint="eastAsia" w:cs="仿宋_GB2312"/>
          <w:sz w:val="32"/>
          <w:szCs w:val="32"/>
          <w:lang w:val="en-US" w:eastAsia="zh-CN"/>
        </w:rPr>
        <w:t>。严格遵守</w:t>
      </w:r>
      <w:r>
        <w:rPr>
          <w:rFonts w:hint="eastAsia" w:ascii="仿宋_GB2312" w:hAnsi="仿宋_GB2312" w:eastAsia="仿宋_GB2312" w:cs="仿宋_GB2312"/>
          <w:sz w:val="32"/>
          <w:szCs w:val="32"/>
          <w:lang w:val="en-US" w:eastAsia="zh-CN"/>
        </w:rPr>
        <w:t>财务、会计和资产管理制度有关规定处理，做到账实相符和账账相符</w:t>
      </w:r>
      <w:r>
        <w:rPr>
          <w:rFonts w:hint="eastAsia" w:cs="仿宋_GB2312"/>
          <w:sz w:val="32"/>
          <w:szCs w:val="32"/>
          <w:lang w:val="en-US" w:eastAsia="zh-CN"/>
        </w:rPr>
        <w:t>，并将核对情况报告</w:t>
      </w:r>
      <w:r>
        <w:rPr>
          <w:rFonts w:hint="eastAsia"/>
          <w:lang w:val="en-US" w:eastAsia="zh-CN"/>
        </w:rPr>
        <w:t>产业园管委会办公室</w:t>
      </w:r>
      <w:r>
        <w:rPr>
          <w:rFonts w:hint="eastAsia" w:ascii="仿宋_GB2312" w:hAnsi="仿宋_GB2312" w:eastAsia="仿宋_GB2312" w:cs="仿宋_GB2312"/>
          <w:sz w:val="32"/>
          <w:szCs w:val="32"/>
          <w:lang w:val="en-US" w:eastAsia="zh-CN"/>
        </w:rPr>
        <w:t>。</w:t>
      </w:r>
    </w:p>
    <w:p>
      <w:pPr>
        <w:bidi w:val="0"/>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pPr>
    </w:p>
    <w:p>
      <w:pPr>
        <w:pStyle w:val="2"/>
        <w:bidi w:val="0"/>
        <w:rPr>
          <w:rFonts w:hint="default"/>
          <w:lang w:val="en-US" w:eastAsia="zh-CN"/>
        </w:rPr>
      </w:pPr>
      <w:r>
        <w:rPr>
          <w:rFonts w:hint="default"/>
          <w:lang w:val="en-US" w:eastAsia="zh-CN"/>
        </w:rPr>
        <w:t>第</w:t>
      </w:r>
      <w:r>
        <w:rPr>
          <w:rFonts w:hint="eastAsia"/>
          <w:lang w:val="en-US" w:eastAsia="zh-CN"/>
        </w:rPr>
        <w:t>五</w:t>
      </w:r>
      <w:r>
        <w:rPr>
          <w:rFonts w:hint="default"/>
          <w:lang w:val="en-US" w:eastAsia="zh-CN"/>
        </w:rPr>
        <w:t>章</w:t>
      </w:r>
      <w:r>
        <w:rPr>
          <w:rFonts w:hint="eastAsia"/>
          <w:lang w:val="en-US" w:eastAsia="zh-CN"/>
        </w:rPr>
        <w:t xml:space="preserve"> </w:t>
      </w:r>
      <w:r>
        <w:rPr>
          <w:rFonts w:hint="default"/>
          <w:lang w:val="en-US" w:eastAsia="zh-CN"/>
        </w:rPr>
        <w:t>资产处置</w:t>
      </w:r>
    </w:p>
    <w:p>
      <w:pPr>
        <w:bidi w:val="0"/>
        <w:rPr>
          <w:rFonts w:hint="default"/>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十五</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w:t>
      </w:r>
      <w:r>
        <w:rPr>
          <w:rFonts w:hint="default"/>
          <w:lang w:val="en-US" w:eastAsia="zh-CN"/>
        </w:rPr>
        <w:t>资产处置应坚持符合法律法规、规章规定，</w:t>
      </w:r>
      <w:r>
        <w:rPr>
          <w:rFonts w:hint="eastAsia"/>
          <w:lang w:val="en-US" w:eastAsia="zh-CN"/>
        </w:rPr>
        <w:t>及</w:t>
      </w:r>
      <w:r>
        <w:rPr>
          <w:rFonts w:hint="default"/>
          <w:lang w:val="en-US" w:eastAsia="zh-CN"/>
        </w:rPr>
        <w:t>公开、公平、公正的原则。任何单位和个人不得随意处置</w:t>
      </w:r>
      <w:r>
        <w:rPr>
          <w:rFonts w:hint="eastAsia"/>
          <w:lang w:val="en-US" w:eastAsia="zh-CN"/>
        </w:rPr>
        <w:t>产业园</w:t>
      </w:r>
      <w:r>
        <w:rPr>
          <w:rFonts w:hint="default"/>
          <w:lang w:val="en-US" w:eastAsia="zh-CN"/>
        </w:rPr>
        <w:t>项目资产。对确需处置的资产，应严格按照有关规定，履行相应审批手续规范处置。</w:t>
      </w:r>
    </w:p>
    <w:p>
      <w:pPr>
        <w:bidi w:val="0"/>
        <w:rPr>
          <w:rFonts w:hint="default"/>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十六</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w:t>
      </w:r>
      <w:r>
        <w:rPr>
          <w:rFonts w:hint="default"/>
          <w:lang w:val="en-US" w:eastAsia="zh-CN"/>
        </w:rPr>
        <w:t>资产能够发挥设计功能且绩效达标的，原则上不可处置。</w:t>
      </w:r>
    </w:p>
    <w:p>
      <w:pPr>
        <w:bidi w:val="0"/>
        <w:rPr>
          <w:rFonts w:hint="default"/>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第十七条</w:t>
      </w:r>
      <w:r>
        <w:rPr>
          <w:rFonts w:hint="eastAsia"/>
          <w:lang w:val="en-US" w:eastAsia="zh-CN"/>
        </w:rPr>
        <w:t xml:space="preserve"> 产业园责任主体严格控制产业园实用资产对外租赁、出借、担保等情况，坚决杜绝出现管理松散、擅自变卖、丢失等现象发生。</w:t>
      </w:r>
    </w:p>
    <w:p>
      <w:pPr>
        <w:bidi w:val="0"/>
        <w:rPr>
          <w:rFonts w:hint="default"/>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第十八条</w:t>
      </w:r>
      <w:r>
        <w:rPr>
          <w:rFonts w:hint="eastAsia"/>
          <w:lang w:val="en-US" w:eastAsia="zh-CN"/>
        </w:rPr>
        <w:t xml:space="preserve"> 产业园实用资产出现以下情况，经产业园责任主体的审批后可</w:t>
      </w:r>
      <w:r>
        <w:rPr>
          <w:rFonts w:hint="default"/>
          <w:lang w:val="en-US" w:eastAsia="zh-CN"/>
        </w:rPr>
        <w:t>及时予以报废、报损：</w:t>
      </w:r>
    </w:p>
    <w:p>
      <w:pPr>
        <w:bidi w:val="0"/>
        <w:rPr>
          <w:rFonts w:hint="default"/>
          <w:lang w:val="en-US" w:eastAsia="zh-CN"/>
        </w:rPr>
      </w:pPr>
      <w:r>
        <w:rPr>
          <w:rFonts w:hint="default"/>
          <w:lang w:val="en-US" w:eastAsia="zh-CN"/>
        </w:rPr>
        <w:t>（一）因技术原因确需淘汰或者无法维修、无维修价值的资产；</w:t>
      </w:r>
    </w:p>
    <w:p>
      <w:pPr>
        <w:bidi w:val="0"/>
        <w:rPr>
          <w:rFonts w:hint="default"/>
          <w:lang w:val="en-US" w:eastAsia="zh-CN"/>
        </w:rPr>
      </w:pPr>
      <w:r>
        <w:rPr>
          <w:rFonts w:hint="default"/>
          <w:lang w:val="en-US" w:eastAsia="zh-CN"/>
        </w:rPr>
        <w:t>（二）已超过使用年限无法继续使用的资产；</w:t>
      </w:r>
    </w:p>
    <w:p>
      <w:pPr>
        <w:bidi w:val="0"/>
        <w:rPr>
          <w:rFonts w:hint="default"/>
          <w:lang w:val="en-US" w:eastAsia="zh-CN"/>
        </w:rPr>
      </w:pPr>
      <w:r>
        <w:rPr>
          <w:rFonts w:hint="default"/>
          <w:lang w:val="en-US" w:eastAsia="zh-CN"/>
        </w:rPr>
        <w:t>（</w:t>
      </w:r>
      <w:r>
        <w:rPr>
          <w:rFonts w:hint="eastAsia"/>
          <w:lang w:val="en-US" w:eastAsia="zh-CN"/>
        </w:rPr>
        <w:t>三</w:t>
      </w:r>
      <w:r>
        <w:rPr>
          <w:rFonts w:hint="default"/>
          <w:lang w:val="en-US" w:eastAsia="zh-CN"/>
        </w:rPr>
        <w:t>）因自然灾害等不可抗力造成毁损、灭失的资产</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四</w:t>
      </w:r>
      <w:r>
        <w:rPr>
          <w:rFonts w:hint="default"/>
          <w:lang w:val="en-US" w:eastAsia="zh-CN"/>
        </w:rPr>
        <w:t>）因技术原因并经过科学论证，依照国家有关规定需要进行资产处置的其他情形。</w:t>
      </w:r>
    </w:p>
    <w:p>
      <w:pPr>
        <w:bidi w:val="0"/>
        <w:rPr>
          <w:rFonts w:hint="eastAsia"/>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第十九条</w:t>
      </w:r>
      <w:r>
        <w:rPr>
          <w:rFonts w:hint="eastAsia"/>
          <w:lang w:val="en-US" w:eastAsia="zh-CN"/>
        </w:rPr>
        <w:t xml:space="preserve"> 因实施主体发展分立、合并等情况导致资产发生变动的情况，应经产业园责任主体批准后办理资产交接手续。</w:t>
      </w:r>
    </w:p>
    <w:p>
      <w:pPr>
        <w:bidi w:val="0"/>
        <w:rPr>
          <w:rFonts w:hint="default"/>
          <w:lang w:val="en-US" w:eastAsia="zh-CN"/>
        </w:rPr>
      </w:pPr>
    </w:p>
    <w:p>
      <w:pPr>
        <w:pStyle w:val="2"/>
        <w:bidi w:val="0"/>
        <w:jc w:val="center"/>
        <w:rPr>
          <w:rFonts w:hint="default"/>
          <w:lang w:val="en-US" w:eastAsia="zh-CN"/>
        </w:rPr>
      </w:pPr>
      <w:r>
        <w:rPr>
          <w:rFonts w:hint="eastAsia"/>
          <w:lang w:val="en-US" w:eastAsia="zh-CN"/>
        </w:rPr>
        <w:t>第六章 基础管理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产业园实施主体应当指定有关人员为实物资产管理员，建立《实物资产管理明细台账》</w:t>
      </w:r>
      <w:r>
        <w:rPr>
          <w:rFonts w:hint="eastAsia"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详细登记实物资产的资产编码、资产名称、类型、规格型号、制造商、计量单位、数量、采购金额，明确为</w:t>
      </w:r>
      <w:r>
        <w:rPr>
          <w:rFonts w:hint="eastAsia" w:cs="仿宋_GB2312"/>
          <w:color w:val="000000"/>
          <w:kern w:val="0"/>
          <w:sz w:val="32"/>
          <w:szCs w:val="32"/>
          <w:lang w:val="en-US" w:eastAsia="zh-CN" w:bidi="ar"/>
        </w:rPr>
        <w:t>澄海区</w:t>
      </w:r>
      <w:r>
        <w:rPr>
          <w:rFonts w:hint="eastAsia" w:ascii="仿宋_GB2312" w:hAnsi="仿宋_GB2312" w:eastAsia="仿宋_GB2312" w:cs="仿宋_GB2312"/>
          <w:sz w:val="32"/>
          <w:szCs w:val="32"/>
        </w:rPr>
        <w:t>狮头鹅国家</w:t>
      </w:r>
      <w:r>
        <w:rPr>
          <w:rFonts w:hint="eastAsia" w:cs="仿宋_GB2312"/>
          <w:color w:val="000000"/>
          <w:kern w:val="0"/>
          <w:sz w:val="32"/>
          <w:szCs w:val="32"/>
          <w:lang w:val="en-US" w:eastAsia="zh-CN" w:bidi="ar"/>
        </w:rPr>
        <w:t>现代农业产业园</w:t>
      </w:r>
      <w:r>
        <w:rPr>
          <w:rFonts w:hint="eastAsia" w:ascii="仿宋_GB2312" w:hAnsi="宋体" w:eastAsia="仿宋_GB2312" w:cs="仿宋_GB2312"/>
          <w:color w:val="000000"/>
          <w:kern w:val="0"/>
          <w:sz w:val="31"/>
          <w:szCs w:val="31"/>
          <w:lang w:val="en-US" w:eastAsia="zh-CN" w:bidi="ar"/>
        </w:rPr>
        <w:t>财政资金形成的实物资产。</w:t>
      </w:r>
      <w:r>
        <w:rPr>
          <w:rFonts w:hint="eastAsia" w:ascii="仿宋_GB2312" w:hAnsi="仿宋_GB2312" w:eastAsia="仿宋_GB2312" w:cs="仿宋_GB2312"/>
          <w:color w:val="000000"/>
          <w:kern w:val="0"/>
          <w:sz w:val="32"/>
          <w:szCs w:val="32"/>
          <w:lang w:val="en-US" w:eastAsia="zh-CN" w:bidi="ar"/>
        </w:rPr>
        <w:t>自实物资产入库验收时予以整理编号。实物资产管理人员变动时，对于所管理的实物资产应当办理移交手续。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二十一</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default"/>
          <w:lang w:val="en-US" w:eastAsia="zh-CN"/>
        </w:rPr>
        <w:t xml:space="preserve"> 每年3月底前</w:t>
      </w:r>
      <w:r>
        <w:rPr>
          <w:rFonts w:hint="eastAsia"/>
          <w:lang w:val="en-US" w:eastAsia="zh-CN"/>
        </w:rPr>
        <w:t>实施主体应将产业园实物资产</w:t>
      </w:r>
      <w:r>
        <w:rPr>
          <w:rFonts w:hint="eastAsia" w:ascii="仿宋_GB2312" w:hAnsi="仿宋_GB2312" w:eastAsia="仿宋_GB2312" w:cs="仿宋_GB2312"/>
          <w:sz w:val="32"/>
          <w:szCs w:val="32"/>
          <w:lang w:val="en-US" w:eastAsia="zh-CN"/>
        </w:rPr>
        <w:t>的数量、价值和使用状况</w:t>
      </w:r>
      <w:r>
        <w:rPr>
          <w:rFonts w:hint="eastAsia" w:cs="仿宋_GB2312"/>
          <w:sz w:val="32"/>
          <w:szCs w:val="32"/>
          <w:lang w:val="en-US" w:eastAsia="zh-CN"/>
        </w:rPr>
        <w:t>，</w:t>
      </w:r>
      <w:r>
        <w:rPr>
          <w:rFonts w:hint="eastAsia"/>
          <w:lang w:val="en-US" w:eastAsia="zh-CN"/>
        </w:rPr>
        <w:t>向产业园管委会办公室报告，产业园管委会办公室将对产业园实物资产进行核查</w:t>
      </w:r>
      <w:r>
        <w:rPr>
          <w:rFonts w:hint="default"/>
          <w:lang w:val="en-US" w:eastAsia="zh-CN"/>
        </w:rPr>
        <w:t>。</w:t>
      </w:r>
    </w:p>
    <w:p>
      <w:pPr>
        <w:pStyle w:val="2"/>
        <w:bidi w:val="0"/>
        <w:jc w:val="center"/>
        <w:rPr>
          <w:rFonts w:hint="eastAsia"/>
          <w:lang w:val="en-US" w:eastAsia="zh-CN"/>
        </w:rPr>
      </w:pPr>
    </w:p>
    <w:p>
      <w:pPr>
        <w:pStyle w:val="2"/>
        <w:bidi w:val="0"/>
        <w:jc w:val="center"/>
        <w:rPr>
          <w:rFonts w:hint="default"/>
          <w:lang w:val="en-US" w:eastAsia="zh-CN"/>
        </w:rPr>
      </w:pPr>
      <w:r>
        <w:rPr>
          <w:rFonts w:hint="eastAsia"/>
          <w:lang w:val="en-US" w:eastAsia="zh-CN"/>
        </w:rPr>
        <w:t>第七章 绩效管理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第二十二条</w:t>
      </w:r>
      <w:r>
        <w:rPr>
          <w:rFonts w:hint="eastAsia" w:cs="仿宋_GB2312"/>
          <w:sz w:val="32"/>
          <w:szCs w:val="32"/>
          <w:lang w:val="en-US" w:eastAsia="zh-CN"/>
        </w:rPr>
        <w:t xml:space="preserve"> 责任主体建立产业园实用资产全过程绩效管理机制，每年对产业园实用资产账实相符情况，配置效率、使用效果、处置以及收入管理和应用等情况设置具体绩效指标，实施跟踪问效。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第二十三条</w:t>
      </w: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对产业园公益类项目，</w:t>
      </w:r>
      <w:r>
        <w:rPr>
          <w:rFonts w:hint="eastAsia"/>
          <w:lang w:val="en-US" w:eastAsia="zh-CN"/>
        </w:rPr>
        <w:t>产业园管委会办公室</w:t>
      </w:r>
      <w:r>
        <w:rPr>
          <w:rFonts w:hint="eastAsia" w:ascii="仿宋_GB2312" w:hAnsi="仿宋_GB2312" w:eastAsia="仿宋_GB2312" w:cs="仿宋_GB2312"/>
          <w:sz w:val="32"/>
          <w:szCs w:val="32"/>
          <w:lang w:val="en-US" w:eastAsia="zh-CN"/>
        </w:rPr>
        <w:t>安排专人负责，对项目的运营效果、社会效益等进行评估监测并记录。</w:t>
      </w:r>
    </w:p>
    <w:p>
      <w:pPr>
        <w:pStyle w:val="2"/>
        <w:bidi w:val="0"/>
        <w:jc w:val="center"/>
        <w:rPr>
          <w:rFonts w:hint="eastAsia"/>
          <w:lang w:val="en-US" w:eastAsia="zh-CN"/>
        </w:rPr>
      </w:pPr>
    </w:p>
    <w:p>
      <w:pPr>
        <w:pStyle w:val="2"/>
        <w:bidi w:val="0"/>
        <w:jc w:val="center"/>
        <w:rPr>
          <w:rFonts w:hint="default" w:ascii="仿宋_GB2312" w:hAnsi="仿宋_GB2312" w:eastAsia="仿宋_GB2312" w:cs="仿宋_GB2312"/>
          <w:sz w:val="32"/>
          <w:szCs w:val="32"/>
          <w:lang w:val="en-US" w:eastAsia="zh-CN"/>
        </w:rPr>
      </w:pPr>
      <w:r>
        <w:rPr>
          <w:rFonts w:hint="eastAsia"/>
          <w:lang w:val="en-US" w:eastAsia="zh-CN"/>
        </w:rPr>
        <w:t>第八章 责任追究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第二十四条</w:t>
      </w: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对</w:t>
      </w:r>
      <w:r>
        <w:rPr>
          <w:rFonts w:hint="eastAsia" w:cs="仿宋_GB2312"/>
          <w:sz w:val="32"/>
          <w:szCs w:val="32"/>
          <w:lang w:val="en-US" w:eastAsia="zh-CN"/>
        </w:rPr>
        <w:t>存在</w:t>
      </w:r>
      <w:r>
        <w:rPr>
          <w:rFonts w:hint="eastAsia" w:ascii="仿宋_GB2312" w:hAnsi="仿宋_GB2312" w:eastAsia="仿宋_GB2312" w:cs="仿宋_GB2312"/>
          <w:sz w:val="32"/>
          <w:szCs w:val="32"/>
          <w:lang w:val="en-US" w:eastAsia="zh-CN"/>
        </w:rPr>
        <w:t>因</w:t>
      </w:r>
      <w:r>
        <w:rPr>
          <w:rFonts w:hint="eastAsia" w:cs="仿宋_GB2312"/>
          <w:sz w:val="32"/>
          <w:szCs w:val="32"/>
          <w:lang w:val="en-US" w:eastAsia="zh-CN"/>
        </w:rPr>
        <w:t>实施主体</w:t>
      </w:r>
      <w:r>
        <w:rPr>
          <w:rFonts w:hint="eastAsia" w:ascii="仿宋_GB2312" w:hAnsi="仿宋_GB2312" w:eastAsia="仿宋_GB2312" w:cs="仿宋_GB2312"/>
          <w:sz w:val="32"/>
          <w:szCs w:val="32"/>
          <w:lang w:val="en-US" w:eastAsia="zh-CN"/>
        </w:rPr>
        <w:t>使用、保管不善等造成的产业园资产丢失、损毁等情形，按照规定进行责任认定，</w:t>
      </w:r>
      <w:r>
        <w:rPr>
          <w:rFonts w:hint="eastAsia" w:cs="仿宋_GB2312"/>
          <w:sz w:val="32"/>
          <w:szCs w:val="32"/>
          <w:lang w:val="en-US" w:eastAsia="zh-CN"/>
        </w:rPr>
        <w:t>取消实施主体两年内申报农业产业发展类财政补助项目的资格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第二十五条</w:t>
      </w: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对产业园资产管理不到位的实施主体进行通报；对隐瞒不报、故意损毁、违规违纪违法操作，造成产业园资产重大流失的，依法追究相关责任。</w:t>
      </w:r>
    </w:p>
    <w:p>
      <w:pPr>
        <w:keepLines w:val="0"/>
        <w:widowControl/>
        <w:bidi w:val="0"/>
        <w:spacing w:before="0" w:beforeAutospacing="0" w:after="0" w:afterAutospacing="0" w:line="360" w:lineRule="auto"/>
        <w:ind w:firstLine="0" w:firstLineChars="0"/>
        <w:jc w:val="center"/>
        <w:outlineLvl w:val="0"/>
        <w:rPr>
          <w:rFonts w:hint="eastAsia" w:ascii="宋体" w:hAnsi="宋体" w:eastAsia="黑体" w:cs="宋体"/>
          <w:b/>
          <w:bCs/>
          <w:kern w:val="44"/>
          <w:sz w:val="32"/>
          <w:szCs w:val="48"/>
          <w:lang w:val="en-US" w:eastAsia="zh-CN" w:bidi="ar"/>
        </w:rPr>
      </w:pPr>
    </w:p>
    <w:p>
      <w:pPr>
        <w:keepLines w:val="0"/>
        <w:widowControl/>
        <w:bidi w:val="0"/>
        <w:spacing w:before="0" w:beforeAutospacing="0" w:after="0" w:afterAutospacing="0" w:line="360" w:lineRule="auto"/>
        <w:ind w:firstLine="0" w:firstLineChars="0"/>
        <w:jc w:val="center"/>
        <w:outlineLvl w:val="0"/>
        <w:rPr>
          <w:rFonts w:hint="default" w:ascii="仿宋_GB2312" w:hAnsi="仿宋_GB2312" w:eastAsia="仿宋_GB2312" w:cs="仿宋_GB2312"/>
          <w:b/>
          <w:bCs/>
          <w:kern w:val="44"/>
          <w:sz w:val="32"/>
          <w:szCs w:val="32"/>
          <w:lang w:val="en-US" w:eastAsia="zh-CN" w:bidi="ar"/>
        </w:rPr>
      </w:pPr>
      <w:r>
        <w:rPr>
          <w:rFonts w:hint="eastAsia" w:ascii="宋体" w:hAnsi="宋体" w:eastAsia="黑体" w:cs="宋体"/>
          <w:b/>
          <w:bCs/>
          <w:kern w:val="44"/>
          <w:sz w:val="32"/>
          <w:szCs w:val="48"/>
          <w:lang w:val="en-US" w:eastAsia="zh-CN" w:bidi="ar"/>
        </w:rPr>
        <w:t>第九章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第二十六条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bCs w:val="0"/>
          <w:spacing w:val="0"/>
          <w:w w:val="100"/>
          <w:position w:val="0"/>
          <w:sz w:val="32"/>
          <w:szCs w:val="32"/>
          <w:highlight w:val="none"/>
        </w:rPr>
        <w:t>办法</w:t>
      </w:r>
      <w:r>
        <w:rPr>
          <w:rFonts w:hint="eastAsia" w:cs="仿宋_GB2312"/>
          <w:bCs w:val="0"/>
          <w:spacing w:val="0"/>
          <w:w w:val="100"/>
          <w:position w:val="0"/>
          <w:sz w:val="32"/>
          <w:szCs w:val="32"/>
          <w:highlight w:val="none"/>
          <w:lang w:val="en-US" w:eastAsia="zh-CN"/>
        </w:rPr>
        <w:t>由澄海</w:t>
      </w:r>
      <w:r>
        <w:rPr>
          <w:rFonts w:hint="eastAsia" w:ascii="仿宋_GB2312" w:hAnsi="仿宋_GB2312" w:eastAsia="仿宋_GB2312" w:cs="仿宋_GB2312"/>
          <w:b w:val="0"/>
          <w:bCs w:val="0"/>
          <w:sz w:val="32"/>
          <w:szCs w:val="32"/>
          <w:lang w:val="en-US" w:eastAsia="zh-CN"/>
        </w:rPr>
        <w:t>区国家现代农业产业园领导小组</w:t>
      </w:r>
      <w:r>
        <w:rPr>
          <w:rFonts w:hint="eastAsia" w:ascii="仿宋_GB2312" w:hAnsi="仿宋_GB2312" w:eastAsia="仿宋_GB2312" w:cs="仿宋_GB2312"/>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lang w:val="en-US" w:eastAsia="zh-CN"/>
        </w:rPr>
      </w:pP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 xml:space="preserve">第二十七条 </w:t>
      </w:r>
      <w:r>
        <w:rPr>
          <w:rFonts w:hint="eastAsia"/>
          <w:lang w:val="en-US" w:eastAsia="zh-CN"/>
        </w:rPr>
        <w:t>本</w:t>
      </w:r>
      <w:r>
        <w:rPr>
          <w:rFonts w:hint="eastAsia" w:ascii="仿宋_GB2312" w:hAnsi="仿宋_GB2312" w:eastAsia="仿宋_GB2312" w:cs="仿宋_GB2312"/>
          <w:bCs w:val="0"/>
          <w:spacing w:val="0"/>
          <w:w w:val="100"/>
          <w:position w:val="0"/>
          <w:sz w:val="32"/>
          <w:szCs w:val="32"/>
          <w:highlight w:val="none"/>
        </w:rPr>
        <w:t>办法</w:t>
      </w:r>
      <w:r>
        <w:rPr>
          <w:rFonts w:hint="eastAsia"/>
          <w:lang w:val="en-US" w:eastAsia="zh-CN"/>
        </w:rPr>
        <w:t>自印发之日起执行。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ind w:left="0" w:leftChars="0" w:firstLine="0" w:firstLineChars="0"/>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WQwMTk3MzUwMmNiMmE4YWMwMzEwZGYxZDRiMjkifQ=="/>
  </w:docVars>
  <w:rsids>
    <w:rsidRoot w:val="00000000"/>
    <w:rsid w:val="051756C8"/>
    <w:rsid w:val="053A2B54"/>
    <w:rsid w:val="0563321C"/>
    <w:rsid w:val="06B56F46"/>
    <w:rsid w:val="09B259BF"/>
    <w:rsid w:val="0CEF4995"/>
    <w:rsid w:val="0FE7068B"/>
    <w:rsid w:val="10042CED"/>
    <w:rsid w:val="10C953AF"/>
    <w:rsid w:val="121F3E0E"/>
    <w:rsid w:val="127E6D86"/>
    <w:rsid w:val="13AD2CFF"/>
    <w:rsid w:val="19727C26"/>
    <w:rsid w:val="1A0F29BA"/>
    <w:rsid w:val="1CB515F6"/>
    <w:rsid w:val="1DE33F41"/>
    <w:rsid w:val="1FA37DE0"/>
    <w:rsid w:val="208A09D2"/>
    <w:rsid w:val="25B25B9F"/>
    <w:rsid w:val="25B83F05"/>
    <w:rsid w:val="26946721"/>
    <w:rsid w:val="28327F9F"/>
    <w:rsid w:val="2DA92010"/>
    <w:rsid w:val="31813D45"/>
    <w:rsid w:val="3FBF43B6"/>
    <w:rsid w:val="415D3E87"/>
    <w:rsid w:val="422F079A"/>
    <w:rsid w:val="45605CF4"/>
    <w:rsid w:val="494E37A4"/>
    <w:rsid w:val="4DB50491"/>
    <w:rsid w:val="50850D04"/>
    <w:rsid w:val="510936E3"/>
    <w:rsid w:val="558A0B6B"/>
    <w:rsid w:val="57606069"/>
    <w:rsid w:val="593212FE"/>
    <w:rsid w:val="5AFD1684"/>
    <w:rsid w:val="62055D98"/>
    <w:rsid w:val="6EFE0126"/>
    <w:rsid w:val="71015D2D"/>
    <w:rsid w:val="724F61BD"/>
    <w:rsid w:val="72D66D46"/>
    <w:rsid w:val="77334767"/>
    <w:rsid w:val="7746449A"/>
    <w:rsid w:val="78C058CC"/>
    <w:rsid w:val="79A17AB1"/>
    <w:rsid w:val="7A3031E0"/>
    <w:rsid w:val="7B8B33BC"/>
    <w:rsid w:val="7BD5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link w:val="14"/>
    <w:qFormat/>
    <w:uiPriority w:val="0"/>
    <w:pPr>
      <w:keepNext/>
      <w:keepLines/>
      <w:spacing w:beforeLines="0" w:beforeAutospacing="0" w:afterLines="0" w:afterAutospacing="0" w:line="360" w:lineRule="auto"/>
      <w:ind w:firstLine="0" w:firstLineChars="0"/>
      <w:jc w:val="center"/>
      <w:outlineLvl w:val="0"/>
    </w:pPr>
    <w:rPr>
      <w:rFonts w:ascii="黑体" w:hAnsi="黑体" w:eastAsia="黑体"/>
      <w:b/>
      <w:kern w:val="44"/>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outlineLvl w:val="1"/>
    </w:pPr>
    <w:rPr>
      <w:rFonts w:ascii="楷体_GB2312" w:hAnsi="楷体_GB2312" w:eastAsia="楷体_GB2312"/>
      <w:b/>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仿宋_GB2312" w:hAnsi="仿宋_GB2312" w:eastAsia="仿宋_GB2312"/>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仿宋_GB2312"/>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List Paragraph"/>
    <w:basedOn w:val="1"/>
    <w:qFormat/>
    <w:uiPriority w:val="34"/>
    <w:pPr>
      <w:ind w:firstLine="420" w:firstLineChars="200"/>
    </w:pPr>
  </w:style>
  <w:style w:type="character" w:customStyle="1" w:styleId="14">
    <w:name w:val="标题 1 Char"/>
    <w:link w:val="2"/>
    <w:qFormat/>
    <w:uiPriority w:val="0"/>
    <w:rPr>
      <w:rFonts w:ascii="黑体" w:hAnsi="黑体" w:eastAsia="黑体"/>
      <w:b/>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2339</Words>
  <Characters>2339</Characters>
  <Lines>0</Lines>
  <Paragraphs>0</Paragraphs>
  <TotalTime>0</TotalTime>
  <ScaleCrop>false</ScaleCrop>
  <LinksUpToDate>false</LinksUpToDate>
  <CharactersWithSpaces>2376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2021-08-25T02:43:00Z</dcterms:created>
  <dc:creator>1</dc:creator>
  <cp:lastModifiedBy>shisnksj</cp:lastModifiedBy>
  <dcterms:modified xsi:type="dcterms:W3CDTF">2025-03-11T07:43:55Z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85EAA37CFB624F0AA091E53D76F12A07</vt:lpwstr>
  </property>
  <property fmtid="{D5CDD505-2E9C-101B-9397-08002B2CF9AE}" pid="4" name="KSOTemplateDocerSaveRecord">
    <vt:lpwstr>eyJoZGlkIjoiMTZjOWE5MTYyYjJhYjM3ZDk0MmNmNzc4N2IyYjk2MjcifQ==</vt:lpwstr>
  </property>
</Properties>
</file>