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FD" w:rsidRDefault="00B056FD" w:rsidP="00B056FD">
      <w:pPr>
        <w:kinsoku w:val="0"/>
        <w:adjustRightInd w:val="0"/>
        <w:snapToGrid w:val="0"/>
        <w:spacing w:line="580" w:lineRule="exact"/>
        <w:jc w:val="left"/>
        <w:rPr>
          <w:rFonts w:ascii="Times New Roman" w:eastAsia="黑体" w:hAnsi="Times New Roman"/>
          <w:kern w:val="0"/>
          <w:sz w:val="32"/>
          <w:szCs w:val="28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28"/>
          <w:lang w:bidi="ar"/>
        </w:rPr>
        <w:t>附件1</w:t>
      </w:r>
    </w:p>
    <w:p w:rsidR="00B056FD" w:rsidRDefault="00B056FD" w:rsidP="00B056FD">
      <w:pPr>
        <w:kinsoku w:val="0"/>
        <w:adjustRightInd w:val="0"/>
        <w:snapToGrid w:val="0"/>
        <w:spacing w:line="400" w:lineRule="exact"/>
        <w:textAlignment w:val="center"/>
        <w:rPr>
          <w:rFonts w:ascii="仿宋_GB2312" w:eastAsia="仿宋_GB2312" w:hAnsi="仿宋_GB2312" w:cs="仿宋_GB2312"/>
          <w:kern w:val="0"/>
          <w:sz w:val="20"/>
          <w:szCs w:val="20"/>
        </w:rPr>
      </w:pPr>
    </w:p>
    <w:p w:rsidR="00B056FD" w:rsidRDefault="00B056FD" w:rsidP="00B056FD">
      <w:pPr>
        <w:pStyle w:val="3"/>
        <w:jc w:val="center"/>
        <w:rPr>
          <w:rFonts w:ascii="方正小标宋简体" w:eastAsia="方正小标宋简体" w:hAnsi="方正小标宋简体" w:cs="方正小标宋简体"/>
          <w:bCs w:val="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bidi="ar"/>
        </w:rPr>
        <w:t>海洋渔业资源养护补贴年度标准上限</w:t>
      </w:r>
    </w:p>
    <w:tbl>
      <w:tblPr>
        <w:tblW w:w="139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086"/>
        <w:gridCol w:w="676"/>
        <w:gridCol w:w="774"/>
        <w:gridCol w:w="830"/>
        <w:gridCol w:w="955"/>
        <w:gridCol w:w="827"/>
        <w:gridCol w:w="761"/>
        <w:gridCol w:w="747"/>
        <w:gridCol w:w="529"/>
        <w:gridCol w:w="666"/>
        <w:gridCol w:w="670"/>
        <w:gridCol w:w="598"/>
        <w:gridCol w:w="100"/>
        <w:gridCol w:w="606"/>
        <w:gridCol w:w="679"/>
        <w:gridCol w:w="720"/>
        <w:gridCol w:w="669"/>
      </w:tblGrid>
      <w:tr w:rsidR="00B056FD" w:rsidTr="00131438">
        <w:trPr>
          <w:trHeight w:val="397"/>
          <w:tblHeader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ABF52" wp14:editId="788A951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25880" cy="1533525"/>
                      <wp:effectExtent l="3810" t="3175" r="3810" b="1270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5880" cy="153352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.15pt;margin-top:.85pt;width:104.4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" strokeweight=".25pt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作业类型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br/>
            </w:r>
          </w:p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</w:p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</w:p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</w:p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textAlignment w:val="top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船长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拖网（其中，双船有翼单囊拖网、双船底层单片拖网不予补贴）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张网（其中，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单锚张纲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张网不予补贴）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围网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刺网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钓具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耙刺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陷阱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笼壶</w:t>
            </w:r>
            <w:proofErr w:type="gramEnd"/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敷网</w:t>
            </w:r>
            <w:proofErr w:type="gramEnd"/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罩网</w:t>
            </w:r>
            <w:proofErr w:type="gramEnd"/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地拉网/抄网</w:t>
            </w:r>
          </w:p>
        </w:tc>
      </w:tr>
      <w:tr w:rsidR="00B056FD" w:rsidTr="00131438">
        <w:trPr>
          <w:trHeight w:val="397"/>
          <w:tblHeader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大型机轮围网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其他（其中，单船有囊围网不予补贴）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定置双重刺网/定置三重刺网/漂流双重刺网/漂流三重刺网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定置串联倒须笼（地笼,地龙）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漂流多层帘式敷具（飞鱼帘,飞鱼卵草帘）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撑开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掩网掩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61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船长＜8</w:t>
            </w:r>
            <w:r>
              <w:rPr>
                <w:rStyle w:val="font21"/>
                <w:b w:val="0"/>
                <w:color w:val="auto"/>
                <w:sz w:val="21"/>
                <w:szCs w:val="21"/>
                <w:lang w:bidi="ar"/>
              </w:rPr>
              <w:t>米</w:t>
            </w:r>
          </w:p>
        </w:tc>
        <w:tc>
          <w:tcPr>
            <w:tcW w:w="118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0.9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8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米≤船长＜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10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米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br/>
              <w:t>（且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9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千瓦以上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)</w:t>
            </w:r>
          </w:p>
        </w:tc>
        <w:tc>
          <w:tcPr>
            <w:tcW w:w="118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10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米≤船长＜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12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米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br/>
              <w:t>（且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11</w:t>
            </w:r>
            <w:r>
              <w:rPr>
                <w:rStyle w:val="font11"/>
                <w:b/>
                <w:bCs/>
                <w:color w:val="auto"/>
                <w:sz w:val="21"/>
                <w:szCs w:val="21"/>
                <w:lang w:bidi="ar"/>
              </w:rPr>
              <w:t>千瓦以上</w:t>
            </w:r>
            <w:r>
              <w:rPr>
                <w:rStyle w:val="font81"/>
                <w:rFonts w:ascii="宋体" w:hAnsi="宋体" w:cs="宋体" w:hint="eastAsia"/>
                <w:b w:val="0"/>
                <w:bCs/>
                <w:sz w:val="21"/>
                <w:szCs w:val="21"/>
                <w:lang w:bidi="ar"/>
              </w:rPr>
              <w:t>)</w:t>
            </w:r>
          </w:p>
        </w:tc>
        <w:tc>
          <w:tcPr>
            <w:tcW w:w="118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12米≤船长＜14米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（且20千瓦以上)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14米≤船长＜16米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（且30千瓦以上)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 xml:space="preserve">16米≤船长＜18米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（且40千瓦以上)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2.8</w:t>
            </w:r>
          </w:p>
        </w:tc>
      </w:tr>
      <w:tr w:rsidR="00B056FD" w:rsidTr="00131438">
        <w:trPr>
          <w:trHeight w:val="6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18米≤船长＜20米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（且70千瓦以上)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3.8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20米≤船长＜24米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（且90千瓦以上)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23.5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9.6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5.3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24米≤船长＜30米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（且130千瓦以上)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27.4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12.3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9.2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10.9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6.4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30米≤船长＜35米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（且180千瓦以上)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30.6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15.1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9.4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15.0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7.8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8.9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35米≤船长＜40米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（且220千瓦以上)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14.3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12.6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13.3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23.9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10.0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10.0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10.0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40米≤船长＜45米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（且250千瓦以上)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16.0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15.3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15.9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8.9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11.7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45米≤船长＜50米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（且300千瓦以上)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16.4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21.9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17.1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12.5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13.9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13.9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50米≤船长＜55米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（且360千瓦以上)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23.0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</w:tr>
      <w:tr w:rsidR="00B056FD" w:rsidTr="00131438">
        <w:trPr>
          <w:trHeight w:val="56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ind w:firstLine="30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 xml:space="preserve">船长大于等于55米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（且441千瓦以上)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6FD" w:rsidRDefault="00B056FD" w:rsidP="00131438">
            <w:pPr>
              <w:kinsoku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</w:p>
        </w:tc>
      </w:tr>
    </w:tbl>
    <w:p w:rsidR="00B056FD" w:rsidRDefault="00B056FD" w:rsidP="00B056FD">
      <w:pPr>
        <w:kinsoku w:val="0"/>
        <w:adjustRightInd w:val="0"/>
        <w:snapToGrid w:val="0"/>
        <w:spacing w:line="280" w:lineRule="exac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备注：1.船长和主机功率未落在同一分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档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标准区间的，按照船长或主机功率对应的较低档标准区间确定补贴核算标准上限。例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一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：作业类型为</w:t>
      </w:r>
    </w:p>
    <w:p w:rsidR="00B056FD" w:rsidRDefault="00B056FD" w:rsidP="00B056FD">
      <w:pPr>
        <w:kinsoku w:val="0"/>
        <w:adjustRightInd w:val="0"/>
        <w:snapToGrid w:val="0"/>
        <w:spacing w:line="280" w:lineRule="exact"/>
        <w:ind w:firstLineChars="300" w:firstLine="630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大型机轮围网，船长22米，80千瓦的船，补贴标准应为1.5万元；例二：作业类型为陷阱，船长38米，200千瓦的船，补贴标准应为</w:t>
      </w:r>
    </w:p>
    <w:p w:rsidR="00B056FD" w:rsidRDefault="00B056FD" w:rsidP="00B056FD">
      <w:pPr>
        <w:kinsoku w:val="0"/>
        <w:adjustRightInd w:val="0"/>
        <w:snapToGrid w:val="0"/>
        <w:spacing w:line="280" w:lineRule="exact"/>
        <w:ind w:firstLineChars="300" w:firstLine="630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1.5万元。</w:t>
      </w:r>
    </w:p>
    <w:p w:rsidR="000C01B9" w:rsidRDefault="00B056FD" w:rsidP="00B056FD">
      <w:r>
        <w:rPr>
          <w:rFonts w:ascii="宋体" w:eastAsia="宋体" w:hAnsi="宋体" w:cs="宋体" w:hint="eastAsia"/>
          <w:kern w:val="0"/>
          <w:szCs w:val="21"/>
          <w:lang w:bidi="ar"/>
        </w:rPr>
        <w:t>2.“以上”含本数。</w:t>
      </w:r>
      <w:bookmarkStart w:id="0" w:name="_GoBack"/>
      <w:bookmarkEnd w:id="0"/>
    </w:p>
    <w:sectPr w:rsidR="000C01B9" w:rsidSect="00B056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4D" w:rsidRDefault="0030694D" w:rsidP="00B056FD">
      <w:r>
        <w:separator/>
      </w:r>
    </w:p>
  </w:endnote>
  <w:endnote w:type="continuationSeparator" w:id="0">
    <w:p w:rsidR="0030694D" w:rsidRDefault="0030694D" w:rsidP="00B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4D" w:rsidRDefault="0030694D" w:rsidP="00B056FD">
      <w:r>
        <w:separator/>
      </w:r>
    </w:p>
  </w:footnote>
  <w:footnote w:type="continuationSeparator" w:id="0">
    <w:p w:rsidR="0030694D" w:rsidRDefault="0030694D" w:rsidP="00B0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50"/>
    <w:rsid w:val="0030694D"/>
    <w:rsid w:val="005B2412"/>
    <w:rsid w:val="008C0485"/>
    <w:rsid w:val="00A91A50"/>
    <w:rsid w:val="00B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056F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B056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6FD"/>
    <w:rPr>
      <w:sz w:val="18"/>
      <w:szCs w:val="18"/>
    </w:rPr>
  </w:style>
  <w:style w:type="character" w:customStyle="1" w:styleId="3Char">
    <w:name w:val="标题 3 Char"/>
    <w:basedOn w:val="a0"/>
    <w:link w:val="3"/>
    <w:rsid w:val="00B056FD"/>
    <w:rPr>
      <w:b/>
      <w:bCs/>
      <w:sz w:val="32"/>
      <w:szCs w:val="32"/>
    </w:rPr>
  </w:style>
  <w:style w:type="character" w:customStyle="1" w:styleId="font81">
    <w:name w:val="font81"/>
    <w:qFormat/>
    <w:rsid w:val="00B056FD"/>
    <w:rPr>
      <w:rFonts w:ascii="Times New Roman" w:eastAsia="宋体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56FD"/>
    <w:rPr>
      <w:rFonts w:ascii="宋体" w:eastAsia="宋体" w:hAnsi="宋体" w:cs="宋体" w:hint="eastAsia"/>
      <w:b/>
      <w:bCs/>
      <w:color w:val="000000"/>
      <w:sz w:val="48"/>
      <w:szCs w:val="48"/>
      <w:u w:val="none"/>
    </w:rPr>
  </w:style>
  <w:style w:type="character" w:customStyle="1" w:styleId="font11">
    <w:name w:val="font11"/>
    <w:basedOn w:val="a0"/>
    <w:qFormat/>
    <w:rsid w:val="00B056F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056F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B056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6FD"/>
    <w:rPr>
      <w:sz w:val="18"/>
      <w:szCs w:val="18"/>
    </w:rPr>
  </w:style>
  <w:style w:type="character" w:customStyle="1" w:styleId="3Char">
    <w:name w:val="标题 3 Char"/>
    <w:basedOn w:val="a0"/>
    <w:link w:val="3"/>
    <w:rsid w:val="00B056FD"/>
    <w:rPr>
      <w:b/>
      <w:bCs/>
      <w:sz w:val="32"/>
      <w:szCs w:val="32"/>
    </w:rPr>
  </w:style>
  <w:style w:type="character" w:customStyle="1" w:styleId="font81">
    <w:name w:val="font81"/>
    <w:qFormat/>
    <w:rsid w:val="00B056FD"/>
    <w:rPr>
      <w:rFonts w:ascii="Times New Roman" w:eastAsia="宋体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56FD"/>
    <w:rPr>
      <w:rFonts w:ascii="宋体" w:eastAsia="宋体" w:hAnsi="宋体" w:cs="宋体" w:hint="eastAsia"/>
      <w:b/>
      <w:bCs/>
      <w:color w:val="000000"/>
      <w:sz w:val="48"/>
      <w:szCs w:val="48"/>
      <w:u w:val="none"/>
    </w:rPr>
  </w:style>
  <w:style w:type="character" w:customStyle="1" w:styleId="font11">
    <w:name w:val="font11"/>
    <w:basedOn w:val="a0"/>
    <w:qFormat/>
    <w:rsid w:val="00B056F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2023-02-01T02:47:00Z</dcterms:created>
  <dcterms:modified xsi:type="dcterms:W3CDTF">2023-02-01T02:47:00Z</dcterms:modified>
</cp:coreProperties>
</file>