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10"/>
      <w:r>
        <w:rPr>
          <w:rFonts w:hint="eastAsia" w:ascii="方正小标宋_GBK" w:hAnsi="方正小标宋_GBK" w:eastAsia="方正小标宋_GBK"/>
          <w:b w:val="0"/>
          <w:bCs w:val="0"/>
          <w:sz w:val="30"/>
        </w:rPr>
        <w:t>（七）公共法律服务领域基层政务公开标准目录</w:t>
      </w:r>
      <w:bookmarkEnd w:id="0"/>
    </w:p>
    <w:tbl>
      <w:tblPr>
        <w:tblStyle w:val="3"/>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4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62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340"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widowControl/>
              <w:jc w:val="left"/>
              <w:rPr>
                <w:rFonts w:ascii="Times New Roman" w:hAnsi="Times New Roman"/>
                <w:color w:val="000000"/>
                <w:kern w:val="0"/>
                <w:sz w:val="22"/>
              </w:rPr>
            </w:pPr>
          </w:p>
        </w:tc>
        <w:tc>
          <w:tcPr>
            <w:tcW w:w="90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62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98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80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90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2340" w:type="dxa"/>
            <w:vMerge w:val="continue"/>
            <w:shd w:val="clear" w:color="auto" w:fill="auto"/>
            <w:noWrap w:val="0"/>
            <w:vAlign w:val="center"/>
          </w:tcPr>
          <w:p>
            <w:pPr>
              <w:widowControl/>
              <w:jc w:val="left"/>
              <w:rPr>
                <w:rFonts w:ascii="黑体" w:hAnsi="宋体" w:eastAsia="黑体" w:cs="宋体"/>
                <w:kern w:val="0"/>
                <w:sz w:val="22"/>
              </w:rPr>
            </w:pPr>
          </w:p>
        </w:tc>
        <w:tc>
          <w:tcPr>
            <w:tcW w:w="54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162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98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《中共中央、国务院转发&lt;中央宣传部、司法部关于在公民中开展法治宣传教育的第七个五年规划（2016－2020年）&gt;》、各省“七五”普法规划</w:t>
            </w:r>
          </w:p>
        </w:tc>
        <w:tc>
          <w:tcPr>
            <w:tcW w:w="180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shd w:val="clear" w:color="auto" w:fill="auto"/>
            <w:noWrap w:val="0"/>
            <w:vAlign w:val="center"/>
          </w:tcPr>
          <w:p>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■纸质媒体    ■入户/现场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■社区/企事业单位/村公示栏（电子屏）</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shd w:val="clear" w:color="auto" w:fill="auto"/>
            <w:noWrap w:val="0"/>
            <w:vAlign w:val="center"/>
          </w:tcPr>
          <w:p>
            <w:pPr>
              <w:jc w:val="center"/>
              <w:rPr>
                <w:rFonts w:ascii="仿宋_GB2312" w:hAnsi="宋体" w:eastAsia="仿宋_GB2312"/>
                <w:color w:val="000000"/>
                <w:sz w:val="18"/>
                <w:szCs w:val="18"/>
              </w:rPr>
            </w:pP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9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shd w:val="clear" w:color="auto" w:fill="auto"/>
            <w:noWrap w:val="0"/>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Merge w:val="continue"/>
            <w:shd w:val="clear" w:color="auto" w:fill="auto"/>
            <w:noWrap w:val="0"/>
            <w:vAlign w:val="center"/>
          </w:tcPr>
          <w:p>
            <w:pPr>
              <w:jc w:val="center"/>
              <w:rPr>
                <w:rFonts w:ascii="仿宋_GB2312" w:hAnsi="宋体" w:eastAsia="仿宋_GB2312"/>
                <w:color w:val="000000"/>
                <w:sz w:val="18"/>
                <w:szCs w:val="18"/>
              </w:rPr>
            </w:pP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对在法治宣传教育工作中做出显著成绩的单位和个人进行表彰奖励</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律师</w:t>
            </w: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对没有取得律师执业证书以律师名义从事法律业务行为的处罚</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《律师法》</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90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公证</w:t>
            </w:r>
          </w:p>
        </w:tc>
        <w:tc>
          <w:tcPr>
            <w:tcW w:w="1440" w:type="dxa"/>
            <w:shd w:val="clear" w:color="auto" w:fill="auto"/>
            <w:noWrap w:val="0"/>
            <w:vAlign w:val="center"/>
          </w:tcPr>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公证员一般任职执业审核、考核任职执业审核</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审查（考核）意见</w:t>
            </w:r>
          </w:p>
        </w:tc>
        <w:tc>
          <w:tcPr>
            <w:tcW w:w="19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《公证法》、《公证员执业管理办法》</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shd w:val="clear" w:color="auto" w:fill="auto"/>
            <w:noWrap w:val="0"/>
            <w:vAlign w:val="center"/>
          </w:tcPr>
          <w:p>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540" w:type="dxa"/>
            <w:shd w:val="clear" w:color="auto" w:fill="auto"/>
            <w:noWrap w:val="0"/>
            <w:vAlign w:val="center"/>
          </w:tcPr>
          <w:p>
            <w:pPr>
              <w:jc w:val="center"/>
              <w:rPr>
                <w:rFonts w:ascii="仿宋_GB2312" w:hAnsi="宋体" w:eastAsia="仿宋_GB2312"/>
                <w:color w:val="000000"/>
                <w:sz w:val="18"/>
                <w:szCs w:val="18"/>
              </w:rPr>
            </w:pPr>
          </w:p>
        </w:tc>
        <w:tc>
          <w:tcPr>
            <w:tcW w:w="90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9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法律援助服务</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给予法律援助决定书；不予法律援助决定书；指派通知书</w:t>
            </w:r>
          </w:p>
        </w:tc>
        <w:tc>
          <w:tcPr>
            <w:tcW w:w="19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《法律援助条例》、《xx省法律援助条例》</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法律援助机构</w:t>
            </w:r>
          </w:p>
        </w:tc>
        <w:tc>
          <w:tcPr>
            <w:tcW w:w="2340" w:type="dxa"/>
            <w:shd w:val="clear" w:color="auto" w:fill="auto"/>
            <w:noWrap w:val="0"/>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540" w:type="dxa"/>
            <w:shd w:val="clear" w:color="auto" w:fill="auto"/>
            <w:noWrap w:val="0"/>
            <w:vAlign w:val="center"/>
          </w:tcPr>
          <w:p>
            <w:pPr>
              <w:jc w:val="center"/>
              <w:rPr>
                <w:rFonts w:ascii="仿宋_GB2312" w:hAnsi="宋体" w:eastAsia="仿宋_GB2312"/>
                <w:color w:val="000000"/>
                <w:sz w:val="18"/>
                <w:szCs w:val="18"/>
              </w:rPr>
            </w:pPr>
          </w:p>
        </w:tc>
        <w:tc>
          <w:tcPr>
            <w:tcW w:w="90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法律援助申请人、受指派的律师事务所或其他组织等</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90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法律援助办案人员办案补贴的审核发放</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案件补贴审核发放表</w:t>
            </w:r>
          </w:p>
        </w:tc>
        <w:tc>
          <w:tcPr>
            <w:tcW w:w="19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《法律援助条例》、《xx省法律援助条例》</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90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法律援助机构</w:t>
            </w:r>
          </w:p>
        </w:tc>
        <w:tc>
          <w:tcPr>
            <w:tcW w:w="2340" w:type="dxa"/>
            <w:shd w:val="clear" w:color="auto" w:fill="auto"/>
            <w:noWrap w:val="0"/>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540" w:type="dxa"/>
            <w:shd w:val="clear" w:color="auto" w:fill="auto"/>
            <w:noWrap w:val="0"/>
            <w:vAlign w:val="center"/>
          </w:tcPr>
          <w:p>
            <w:pPr>
              <w:jc w:val="center"/>
              <w:rPr>
                <w:rFonts w:ascii="仿宋_GB2312" w:hAnsi="宋体" w:eastAsia="仿宋_GB2312"/>
                <w:color w:val="000000"/>
                <w:sz w:val="18"/>
                <w:szCs w:val="18"/>
              </w:rPr>
            </w:pPr>
          </w:p>
        </w:tc>
        <w:tc>
          <w:tcPr>
            <w:tcW w:w="90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noWrap w:val="0"/>
            <w:vAlign w:val="center"/>
          </w:tcPr>
          <w:p>
            <w:pPr>
              <w:jc w:val="cente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900" w:type="dxa"/>
            <w:vMerge w:val="continue"/>
            <w:shd w:val="clear" w:color="auto" w:fill="auto"/>
            <w:noWrap w:val="0"/>
            <w:vAlign w:val="center"/>
          </w:tcPr>
          <w:p>
            <w:pPr>
              <w:jc w:val="center"/>
              <w:rPr>
                <w:rFonts w:ascii="仿宋_GB2312" w:hAnsi="宋体" w:eastAsia="仿宋_GB2312"/>
                <w:color w:val="000000"/>
                <w:sz w:val="18"/>
                <w:szCs w:val="18"/>
              </w:rPr>
            </w:pP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对法律援助机构不予援助决定异议的审查</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处理决定书</w:t>
            </w:r>
          </w:p>
        </w:tc>
        <w:tc>
          <w:tcPr>
            <w:tcW w:w="19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《法律援助条例》、《xx省法律援助条例》</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90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shd w:val="clear" w:color="auto" w:fill="auto"/>
            <w:noWrap w:val="0"/>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540" w:type="dxa"/>
            <w:shd w:val="clear" w:color="auto" w:fill="auto"/>
            <w:noWrap w:val="0"/>
            <w:vAlign w:val="center"/>
          </w:tcPr>
          <w:p>
            <w:pPr>
              <w:jc w:val="center"/>
              <w:rPr>
                <w:rFonts w:ascii="仿宋_GB2312" w:hAnsi="宋体" w:eastAsia="仿宋_GB2312"/>
                <w:color w:val="000000"/>
                <w:sz w:val="18"/>
                <w:szCs w:val="18"/>
              </w:rPr>
            </w:pPr>
          </w:p>
        </w:tc>
        <w:tc>
          <w:tcPr>
            <w:tcW w:w="90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noWrap w:val="0"/>
            <w:vAlign w:val="center"/>
          </w:tcPr>
          <w:p>
            <w:pPr>
              <w:jc w:val="cente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900" w:type="dxa"/>
            <w:vMerge w:val="continue"/>
            <w:shd w:val="clear" w:color="auto" w:fill="auto"/>
            <w:noWrap w:val="0"/>
            <w:vAlign w:val="center"/>
          </w:tcPr>
          <w:p>
            <w:pPr>
              <w:jc w:val="center"/>
              <w:rPr>
                <w:rFonts w:ascii="仿宋_GB2312" w:hAnsi="宋体" w:eastAsia="仿宋_GB2312"/>
                <w:color w:val="000000"/>
                <w:sz w:val="18"/>
                <w:szCs w:val="18"/>
              </w:rPr>
            </w:pP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对在法律援助工作中作出突出贡献的组织和个人进行表彰奖励</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《法律援助条例》、《xx省法律援助条例》</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shd w:val="clear" w:color="auto" w:fill="auto"/>
            <w:noWrap w:val="0"/>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9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《法律援助条例》、《xx省法律援助条例》</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shd w:val="clear" w:color="auto" w:fill="auto"/>
            <w:noWrap w:val="0"/>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两微一端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1</w:t>
            </w:r>
          </w:p>
        </w:tc>
        <w:tc>
          <w:tcPr>
            <w:tcW w:w="9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人民调解</w:t>
            </w: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对有突出贡献的人民调解委员会和人民调解员按照国家规定给予表彰奖励</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w:t>
            </w:r>
          </w:p>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表彰决定</w:t>
            </w:r>
          </w:p>
        </w:tc>
        <w:tc>
          <w:tcPr>
            <w:tcW w:w="19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《人民调解法》、《xx省人民调解条例》</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shd w:val="clear" w:color="auto" w:fill="auto"/>
            <w:noWrap w:val="0"/>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2</w:t>
            </w:r>
          </w:p>
        </w:tc>
        <w:tc>
          <w:tcPr>
            <w:tcW w:w="90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查询</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法律法规和案例检索服务</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法律法规库网址或链接；典型案例库网址或链接</w:t>
            </w:r>
          </w:p>
        </w:tc>
        <w:tc>
          <w:tcPr>
            <w:tcW w:w="19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《中共中央、国务院转发&lt;中央宣传部、司法部关于在公民中开展法治宣传教育的第七个五年规划（2016－2020年）&gt;》《xx省“七五”普法规划》</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shd w:val="clear" w:color="auto" w:fill="auto"/>
            <w:noWrap w:val="0"/>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■政府网站   ■两微一端</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3</w:t>
            </w:r>
          </w:p>
        </w:tc>
        <w:tc>
          <w:tcPr>
            <w:tcW w:w="900" w:type="dxa"/>
            <w:vMerge w:val="continue"/>
            <w:shd w:val="clear" w:color="auto" w:fill="auto"/>
            <w:noWrap w:val="0"/>
            <w:vAlign w:val="center"/>
          </w:tcPr>
          <w:p>
            <w:pPr>
              <w:jc w:val="center"/>
              <w:rPr>
                <w:rFonts w:ascii="仿宋_GB2312" w:hAnsi="宋体" w:eastAsia="仿宋_GB2312"/>
                <w:color w:val="000000"/>
                <w:sz w:val="18"/>
                <w:szCs w:val="18"/>
              </w:rPr>
            </w:pP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辖区内的律师、公证、人民调解等法律服务机构和人员有关基本信息、从业信息和信用信息等</w:t>
            </w:r>
          </w:p>
        </w:tc>
        <w:tc>
          <w:tcPr>
            <w:tcW w:w="198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shd w:val="clear" w:color="auto" w:fill="auto"/>
            <w:noWrap w:val="0"/>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■两微一端    ■公开查阅点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r>
              <w:rPr>
                <w:rFonts w:ascii="仿宋_GB2312" w:hAnsi="宋体" w:eastAsia="仿宋_GB2312"/>
                <w:color w:val="000000"/>
                <w:sz w:val="18"/>
                <w:szCs w:val="18"/>
              </w:rPr>
              <w:t>■其他法律服务网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4</w:t>
            </w:r>
          </w:p>
        </w:tc>
        <w:tc>
          <w:tcPr>
            <w:tcW w:w="9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法律咨询</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公共法律服务实体平台、热线平台、网络平台咨询服务</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公共法律服务实体、热线、网络平台法律咨询服务指南</w:t>
            </w:r>
          </w:p>
        </w:tc>
        <w:tc>
          <w:tcPr>
            <w:tcW w:w="198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司法行政部门、公共法律服务中心、公共法律服务工作站</w:t>
            </w:r>
          </w:p>
        </w:tc>
        <w:tc>
          <w:tcPr>
            <w:tcW w:w="2340" w:type="dxa"/>
            <w:shd w:val="clear" w:color="auto" w:fill="auto"/>
            <w:noWrap w:val="0"/>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■公开查阅点  ■政务服务中心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15</w:t>
            </w:r>
          </w:p>
        </w:tc>
        <w:tc>
          <w:tcPr>
            <w:tcW w:w="90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w:t>
            </w: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公共法律服务实体、热线、网络平台信息</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98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司法行政部门、公共法律服务中心、公共法律服务工作站</w:t>
            </w:r>
          </w:p>
        </w:tc>
        <w:tc>
          <w:tcPr>
            <w:tcW w:w="2340" w:type="dxa"/>
            <w:shd w:val="clear" w:color="auto" w:fill="auto"/>
            <w:noWrap w:val="0"/>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■政府公报    </w:t>
            </w:r>
            <w:bookmarkStart w:id="1" w:name="_GoBack"/>
            <w:r>
              <w:rPr>
                <w:rFonts w:hint="eastAsia" w:ascii="仿宋_GB2312" w:hAnsi="宋体" w:eastAsia="仿宋_GB2312"/>
                <w:color w:val="000000"/>
                <w:sz w:val="18"/>
                <w:szCs w:val="18"/>
              </w:rPr>
              <w:t xml:space="preserve">■两微一端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■发布会/听证会 </w:t>
            </w:r>
          </w:p>
          <w:bookmarkEnd w:id="1"/>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■广播电视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■公开查阅点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r>
              <w:rPr>
                <w:rFonts w:ascii="仿宋_GB2312" w:hAnsi="宋体" w:eastAsia="仿宋_GB2312"/>
                <w:color w:val="000000"/>
                <w:sz w:val="18"/>
                <w:szCs w:val="18"/>
              </w:rPr>
              <w:t>■其他法律服务网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Times New Roman" w:hAnsi="Times New Roman" w:eastAsia="方正小标宋_GBK"/>
          <w:sz w:val="28"/>
          <w:szCs w:val="28"/>
        </w:rPr>
      </w:pPr>
    </w:p>
    <w:p/>
    <w:sectPr>
      <w:pgSz w:w="16838" w:h="11906" w:orient="landscape"/>
      <w:pgMar w:top="1587" w:right="1871" w:bottom="147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NTVlZDNmNDExY2I5ZDY4MDRkNjVmNmRhM2Y3NGMifQ=="/>
  </w:docVars>
  <w:rsids>
    <w:rsidRoot w:val="45E82192"/>
    <w:rsid w:val="45E82192"/>
    <w:rsid w:val="73D43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2023-11-06T08:16:00Z</dcterms:created>
  <dc:creator>小耶</dc:creator>
  <cp:lastModifiedBy>小耶</cp:lastModifiedBy>
  <dcterms:modified xsi:type="dcterms:W3CDTF">2023-11-06T08:25:43Z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D795DFE2211641989B07A463E7DD9179_11</vt:lpwstr>
  </property>
</Properties>
</file>